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458E" w14:textId="5D7D0109" w:rsidR="00E22AD0" w:rsidRDefault="00766FE7" w:rsidP="00766FE7">
      <w:pPr>
        <w:autoSpaceDE w:val="0"/>
        <w:autoSpaceDN w:val="0"/>
        <w:adjustRightInd w:val="0"/>
        <w:spacing w:after="0" w:line="240" w:lineRule="auto"/>
        <w:jc w:val="both"/>
        <w:rPr>
          <w:rFonts w:cs="Verdana-Bold"/>
          <w:bCs/>
          <w:i/>
          <w:sz w:val="24"/>
          <w:szCs w:val="24"/>
          <w:lang w:val="es-ES"/>
        </w:rPr>
      </w:pPr>
      <w:r w:rsidRPr="00766FE7">
        <w:rPr>
          <w:rFonts w:eastAsia="Times New Roman" w:cs="Times New Roman"/>
          <w:b/>
          <w:color w:val="2F5496" w:themeColor="accent1" w:themeShade="BF"/>
          <w:sz w:val="32"/>
          <w:szCs w:val="32"/>
          <w:lang w:val="es-ES" w:eastAsia="es-ES"/>
        </w:rPr>
        <w:t>PROGRAMA DE APOYO A LOS CENTROS TECNOLÓGICOS PARA LA REALIZACIÓN DE ACTIVIDADES</w:t>
      </w:r>
      <w:r>
        <w:rPr>
          <w:rFonts w:eastAsia="Times New Roman" w:cs="Times New Roman"/>
          <w:b/>
          <w:color w:val="2F5496" w:themeColor="accent1" w:themeShade="BF"/>
          <w:sz w:val="32"/>
          <w:szCs w:val="32"/>
          <w:lang w:val="es-ES" w:eastAsia="es-ES"/>
        </w:rPr>
        <w:t xml:space="preserve"> </w:t>
      </w:r>
      <w:r w:rsidRPr="00766FE7">
        <w:rPr>
          <w:rFonts w:eastAsia="Times New Roman" w:cs="Times New Roman"/>
          <w:b/>
          <w:color w:val="2F5496" w:themeColor="accent1" w:themeShade="BF"/>
          <w:sz w:val="32"/>
          <w:szCs w:val="32"/>
          <w:lang w:val="es-ES" w:eastAsia="es-ES"/>
        </w:rPr>
        <w:t>I+D DE CARÁCTER NO ECONÓMICO. MODALIDAD 1: "PROYECTOS I+D INDEPENDIENTE"</w:t>
      </w:r>
      <w:r w:rsidR="006B200C">
        <w:rPr>
          <w:rFonts w:cs="Verdana-Bold"/>
          <w:bCs/>
          <w:i/>
          <w:noProof/>
          <w:sz w:val="24"/>
          <w:szCs w:val="24"/>
          <w:lang w:val="es-ES" w:eastAsia="es-ES"/>
        </w:rPr>
        <w:drawing>
          <wp:inline distT="0" distB="0" distL="0" distR="0" wp14:anchorId="6C0BD4CD" wp14:editId="1CEF9DA8">
            <wp:extent cx="6517005" cy="425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7005" cy="42545"/>
                    </a:xfrm>
                    <a:prstGeom prst="rect">
                      <a:avLst/>
                    </a:prstGeom>
                    <a:noFill/>
                  </pic:spPr>
                </pic:pic>
              </a:graphicData>
            </a:graphic>
          </wp:inline>
        </w:drawing>
      </w:r>
    </w:p>
    <w:p w14:paraId="5019ABBE" w14:textId="61740933" w:rsidR="00D03FE6" w:rsidRPr="00992E0B" w:rsidRDefault="00766FE7" w:rsidP="008A2074">
      <w:pPr>
        <w:shd w:val="clear" w:color="auto" w:fill="FFFFFF"/>
        <w:spacing w:after="0" w:line="276" w:lineRule="auto"/>
        <w:jc w:val="both"/>
        <w:textAlignment w:val="baseline"/>
        <w:rPr>
          <w:rFonts w:eastAsia="Times New Roman" w:cs="Arial"/>
          <w:color w:val="555555"/>
          <w:sz w:val="24"/>
          <w:szCs w:val="24"/>
          <w:lang w:val="es-ES" w:eastAsia="es-ES"/>
        </w:rPr>
      </w:pPr>
      <w:r>
        <w:rPr>
          <w:rFonts w:eastAsia="Times New Roman" w:cs="Arial"/>
          <w:color w:val="555555"/>
          <w:sz w:val="24"/>
          <w:szCs w:val="24"/>
          <w:lang w:val="es-ES" w:eastAsia="es-ES"/>
        </w:rPr>
        <w:t xml:space="preserve">El Centro Tecnológico Nacional de la Conserva y Alimentación está </w:t>
      </w:r>
      <w:r w:rsidR="008A2074">
        <w:rPr>
          <w:rFonts w:eastAsia="Times New Roman" w:cs="Arial"/>
          <w:color w:val="555555"/>
          <w:sz w:val="24"/>
          <w:szCs w:val="24"/>
          <w:lang w:val="es-ES" w:eastAsia="es-ES"/>
        </w:rPr>
        <w:t xml:space="preserve">realizando </w:t>
      </w:r>
      <w:r w:rsidR="004F2B1C">
        <w:rPr>
          <w:rFonts w:eastAsia="Times New Roman" w:cs="Arial"/>
          <w:color w:val="555555"/>
          <w:sz w:val="24"/>
          <w:szCs w:val="24"/>
          <w:lang w:val="es-ES" w:eastAsia="es-ES"/>
        </w:rPr>
        <w:t>el siguiente</w:t>
      </w:r>
      <w:r>
        <w:rPr>
          <w:rFonts w:eastAsia="Times New Roman" w:cs="Arial"/>
          <w:color w:val="555555"/>
          <w:sz w:val="24"/>
          <w:szCs w:val="24"/>
          <w:lang w:val="es-ES" w:eastAsia="es-ES"/>
        </w:rPr>
        <w:t xml:space="preserve"> proyecto</w:t>
      </w:r>
      <w:r w:rsidR="007C6153">
        <w:rPr>
          <w:rFonts w:eastAsia="Times New Roman" w:cs="Arial"/>
          <w:color w:val="555555"/>
          <w:sz w:val="24"/>
          <w:szCs w:val="24"/>
          <w:lang w:val="es-ES" w:eastAsia="es-ES"/>
        </w:rPr>
        <w:t xml:space="preserve"> en el marco del “</w:t>
      </w:r>
      <w:r w:rsidR="007C6153">
        <w:rPr>
          <w:rFonts w:eastAsia="Times New Roman" w:cs="Arial"/>
          <w:i/>
          <w:iCs/>
          <w:color w:val="555555"/>
          <w:sz w:val="24"/>
          <w:szCs w:val="24"/>
          <w:lang w:val="es-ES" w:eastAsia="es-ES"/>
        </w:rPr>
        <w:t>P</w:t>
      </w:r>
      <w:r w:rsidR="007C6153" w:rsidRPr="007C6153">
        <w:rPr>
          <w:rFonts w:eastAsia="Times New Roman" w:cs="Arial"/>
          <w:i/>
          <w:iCs/>
          <w:color w:val="555555"/>
          <w:sz w:val="24"/>
          <w:szCs w:val="24"/>
          <w:lang w:val="es-ES" w:eastAsia="es-ES"/>
        </w:rPr>
        <w:t xml:space="preserve">rograma de apoyo a los centros tecnológicos para la realización de actividades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 xml:space="preserve">de carácter no económico. modalidad 1: "proyectos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independiente"</w:t>
      </w:r>
      <w:r w:rsidR="007C6153">
        <w:rPr>
          <w:rFonts w:eastAsia="Times New Roman" w:cs="Arial"/>
          <w:i/>
          <w:iCs/>
          <w:color w:val="555555"/>
          <w:sz w:val="24"/>
          <w:szCs w:val="24"/>
          <w:lang w:val="es-ES" w:eastAsia="es-ES"/>
        </w:rPr>
        <w:t xml:space="preserve"> </w:t>
      </w:r>
      <w:r w:rsidR="007C6153">
        <w:rPr>
          <w:rFonts w:eastAsia="Times New Roman" w:cs="Arial"/>
          <w:color w:val="555555"/>
          <w:sz w:val="24"/>
          <w:szCs w:val="24"/>
          <w:lang w:val="es-ES" w:eastAsia="es-ES"/>
        </w:rPr>
        <w:t xml:space="preserve">del Instituto de la Región de Murcia </w:t>
      </w:r>
      <w:r w:rsidR="00173055">
        <w:rPr>
          <w:rFonts w:eastAsia="Times New Roman" w:cs="Arial"/>
          <w:color w:val="555555"/>
          <w:sz w:val="24"/>
          <w:szCs w:val="24"/>
          <w:lang w:val="es-ES" w:eastAsia="es-ES"/>
        </w:rPr>
        <w:t>INFO.</w:t>
      </w:r>
    </w:p>
    <w:p w14:paraId="66F9B6B0" w14:textId="6668424D" w:rsidR="00D03FE6" w:rsidRPr="00B5750A" w:rsidRDefault="00B5750A" w:rsidP="00C311C2">
      <w:pPr>
        <w:spacing w:after="0" w:line="276" w:lineRule="auto"/>
        <w:jc w:val="both"/>
        <w:rPr>
          <w:b/>
          <w:bCs/>
          <w:sz w:val="24"/>
          <w:szCs w:val="24"/>
        </w:rPr>
      </w:pPr>
      <w:r w:rsidRPr="00B5750A">
        <w:rPr>
          <w:rFonts w:eastAsia="Times New Roman" w:cstheme="minorHAnsi"/>
          <w:b/>
          <w:color w:val="000000" w:themeColor="text1"/>
          <w:sz w:val="24"/>
          <w:szCs w:val="24"/>
          <w:lang w:val="es-ES"/>
        </w:rPr>
        <w:t xml:space="preserve">TITULO: </w:t>
      </w:r>
      <w:r w:rsidRPr="00B5750A">
        <w:rPr>
          <w:sz w:val="24"/>
          <w:szCs w:val="24"/>
        </w:rPr>
        <w:t xml:space="preserve"> </w:t>
      </w:r>
      <w:r w:rsidRPr="00B5750A">
        <w:rPr>
          <w:b/>
          <w:bCs/>
          <w:sz w:val="24"/>
          <w:szCs w:val="24"/>
        </w:rPr>
        <w:t xml:space="preserve">UTILIZACIÓN DE ACEITES ESENCIALES CON PROPIEDADES ANTIMICROBIANAS Y ANTIOXIDANTES EN COMPLEMENTOS NUTRICIONALES </w:t>
      </w:r>
      <w:r w:rsidR="00C311C2">
        <w:rPr>
          <w:b/>
          <w:bCs/>
          <w:sz w:val="24"/>
          <w:szCs w:val="24"/>
        </w:rPr>
        <w:t>(</w:t>
      </w:r>
      <w:r w:rsidRPr="00B5750A">
        <w:rPr>
          <w:b/>
          <w:bCs/>
          <w:sz w:val="24"/>
          <w:szCs w:val="24"/>
        </w:rPr>
        <w:t>ET5OILBIONUTRI).</w:t>
      </w:r>
    </w:p>
    <w:p w14:paraId="7BAC5397" w14:textId="3B1CFC8D" w:rsidR="00D03FE6" w:rsidRPr="00D03FE6" w:rsidRDefault="00115DE3" w:rsidP="008A2371">
      <w:pPr>
        <w:spacing w:after="0" w:line="276" w:lineRule="auto"/>
        <w:rPr>
          <w:rFonts w:cs="Times New Roman"/>
          <w:bCs/>
          <w:color w:val="000000" w:themeColor="text1"/>
          <w:sz w:val="24"/>
          <w:szCs w:val="24"/>
          <w:lang w:val="es-ES"/>
        </w:rPr>
      </w:pPr>
      <w:proofErr w:type="spellStart"/>
      <w:r w:rsidRPr="008A2371">
        <w:rPr>
          <w:rFonts w:cs="Times New Roman"/>
          <w:bCs/>
          <w:color w:val="000000" w:themeColor="text1"/>
          <w:sz w:val="24"/>
          <w:szCs w:val="24"/>
          <w:lang w:val="es-ES"/>
        </w:rPr>
        <w:t>Num</w:t>
      </w:r>
      <w:proofErr w:type="spellEnd"/>
      <w:r w:rsidRPr="008A2371">
        <w:rPr>
          <w:rFonts w:cs="Times New Roman"/>
          <w:bCs/>
          <w:color w:val="000000" w:themeColor="text1"/>
          <w:sz w:val="24"/>
          <w:szCs w:val="24"/>
          <w:lang w:val="es-ES"/>
        </w:rPr>
        <w:t xml:space="preserve">. Expediente: </w:t>
      </w:r>
      <w:r w:rsidR="000417DB" w:rsidRPr="008A2371">
        <w:rPr>
          <w:rFonts w:cs="Times New Roman"/>
          <w:bCs/>
          <w:color w:val="000000" w:themeColor="text1"/>
          <w:sz w:val="24"/>
          <w:szCs w:val="24"/>
          <w:lang w:val="es-ES"/>
        </w:rPr>
        <w:t>202</w:t>
      </w:r>
      <w:r w:rsidR="00375FE7">
        <w:rPr>
          <w:rFonts w:cs="Times New Roman"/>
          <w:bCs/>
          <w:color w:val="000000" w:themeColor="text1"/>
          <w:sz w:val="24"/>
          <w:szCs w:val="24"/>
          <w:lang w:val="es-ES"/>
        </w:rPr>
        <w:t>2</w:t>
      </w:r>
      <w:r w:rsidR="000417DB" w:rsidRPr="008A2371">
        <w:rPr>
          <w:rFonts w:cs="Times New Roman"/>
          <w:bCs/>
          <w:color w:val="000000" w:themeColor="text1"/>
          <w:sz w:val="24"/>
          <w:szCs w:val="24"/>
          <w:lang w:val="es-ES"/>
        </w:rPr>
        <w:t>.</w:t>
      </w:r>
      <w:proofErr w:type="gramStart"/>
      <w:r w:rsidR="000417DB" w:rsidRPr="008A2371">
        <w:rPr>
          <w:rFonts w:cs="Times New Roman"/>
          <w:bCs/>
          <w:color w:val="000000" w:themeColor="text1"/>
          <w:sz w:val="24"/>
          <w:szCs w:val="24"/>
          <w:lang w:val="es-ES"/>
        </w:rPr>
        <w:t>08.CT</w:t>
      </w:r>
      <w:proofErr w:type="gramEnd"/>
      <w:r w:rsidR="000417DB" w:rsidRPr="008A2371">
        <w:rPr>
          <w:rFonts w:cs="Times New Roman"/>
          <w:bCs/>
          <w:color w:val="000000" w:themeColor="text1"/>
          <w:sz w:val="24"/>
          <w:szCs w:val="24"/>
          <w:lang w:val="es-ES"/>
        </w:rPr>
        <w:t>01.0</w:t>
      </w:r>
      <w:r w:rsidR="00286956">
        <w:rPr>
          <w:rFonts w:cs="Times New Roman"/>
          <w:bCs/>
          <w:color w:val="000000" w:themeColor="text1"/>
          <w:sz w:val="24"/>
          <w:szCs w:val="24"/>
          <w:lang w:val="es-ES"/>
        </w:rPr>
        <w:t>0</w:t>
      </w:r>
      <w:r w:rsidR="000417DB" w:rsidRPr="008A2371">
        <w:rPr>
          <w:rFonts w:cs="Times New Roman"/>
          <w:bCs/>
          <w:color w:val="000000" w:themeColor="text1"/>
          <w:sz w:val="24"/>
          <w:szCs w:val="24"/>
          <w:lang w:val="es-ES"/>
        </w:rPr>
        <w:t>0</w:t>
      </w:r>
      <w:r w:rsidR="00BA20F2">
        <w:rPr>
          <w:rFonts w:cs="Times New Roman"/>
          <w:bCs/>
          <w:color w:val="000000" w:themeColor="text1"/>
          <w:sz w:val="24"/>
          <w:szCs w:val="24"/>
          <w:lang w:val="es-ES"/>
        </w:rPr>
        <w:t>6</w:t>
      </w:r>
    </w:p>
    <w:p w14:paraId="79D6A532" w14:textId="558221AD" w:rsidR="00D26015" w:rsidRDefault="00271D96" w:rsidP="00914BCA">
      <w:pPr>
        <w:spacing w:after="0" w:line="276" w:lineRule="auto"/>
        <w:rPr>
          <w:rFonts w:eastAsia="Times New Roman" w:cstheme="minorHAnsi"/>
          <w:bCs/>
          <w:color w:val="000000" w:themeColor="text1"/>
          <w:sz w:val="24"/>
          <w:szCs w:val="24"/>
          <w:lang w:val="es-ES"/>
        </w:rPr>
      </w:pPr>
      <w:r w:rsidRPr="008A2371">
        <w:rPr>
          <w:rFonts w:eastAsia="Times New Roman" w:cstheme="minorHAnsi"/>
          <w:bCs/>
          <w:color w:val="000000" w:themeColor="text1"/>
          <w:sz w:val="24"/>
          <w:szCs w:val="24"/>
          <w:lang w:val="es-ES"/>
        </w:rPr>
        <w:t xml:space="preserve">FECHA INICIO: </w:t>
      </w:r>
      <w:r w:rsidRPr="008A2371">
        <w:rPr>
          <w:rFonts w:cs="Times New Roman"/>
          <w:bCs/>
          <w:color w:val="000000" w:themeColor="text1"/>
          <w:sz w:val="24"/>
          <w:szCs w:val="24"/>
          <w:lang w:val="es-ES"/>
        </w:rPr>
        <w:t>enero20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r w:rsidRPr="008A2371">
        <w:rPr>
          <w:rFonts w:eastAsia="Times New Roman" w:cstheme="minorHAnsi"/>
          <w:bCs/>
          <w:color w:val="000000" w:themeColor="text1"/>
          <w:sz w:val="24"/>
          <w:szCs w:val="24"/>
          <w:lang w:val="es-ES"/>
        </w:rPr>
        <w:t xml:space="preserve">   / FECHA FIN: </w:t>
      </w:r>
      <w:r w:rsidRPr="008A2371">
        <w:rPr>
          <w:rFonts w:cs="Times New Roman"/>
          <w:bCs/>
          <w:color w:val="000000" w:themeColor="text1"/>
          <w:sz w:val="24"/>
          <w:szCs w:val="24"/>
          <w:lang w:val="es-ES"/>
        </w:rPr>
        <w:t>diciembre20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p>
    <w:p w14:paraId="3C5ECA40" w14:textId="77777777" w:rsidR="001572BC" w:rsidRDefault="001572BC" w:rsidP="001572BC">
      <w:pPr>
        <w:pStyle w:val="Default"/>
        <w:jc w:val="both"/>
        <w:rPr>
          <w:rFonts w:eastAsia="Times New Roman" w:cstheme="minorHAnsi"/>
          <w:b/>
          <w:color w:val="000000" w:themeColor="text1"/>
        </w:rPr>
      </w:pPr>
    </w:p>
    <w:p w14:paraId="0A516492" w14:textId="5B93A07B" w:rsidR="00D87576" w:rsidRPr="005A6CD0" w:rsidRDefault="008A2371" w:rsidP="001572BC">
      <w:pPr>
        <w:pStyle w:val="Default"/>
        <w:jc w:val="both"/>
        <w:rPr>
          <w:lang w:val="es-ES_tradnl"/>
        </w:rPr>
      </w:pPr>
      <w:r w:rsidRPr="00375FE7">
        <w:rPr>
          <w:rFonts w:eastAsia="Times New Roman" w:cstheme="minorHAnsi"/>
          <w:b/>
          <w:color w:val="000000" w:themeColor="text1"/>
        </w:rPr>
        <w:t>ANTE</w:t>
      </w:r>
      <w:r w:rsidR="00891A42" w:rsidRPr="00375FE7">
        <w:rPr>
          <w:rFonts w:eastAsia="Times New Roman" w:cstheme="minorHAnsi"/>
          <w:b/>
          <w:color w:val="000000" w:themeColor="text1"/>
        </w:rPr>
        <w:t>CENTES:</w:t>
      </w:r>
      <w:r w:rsidR="008A351C" w:rsidRPr="008A351C">
        <w:t xml:space="preserve"> </w:t>
      </w:r>
      <w:r w:rsidR="005A6CD0" w:rsidRPr="005A6CD0">
        <w:t>Los</w:t>
      </w:r>
      <w:r w:rsidR="005A6CD0">
        <w:t xml:space="preserve"> </w:t>
      </w:r>
      <w:r w:rsidR="005A6CD0" w:rsidRPr="005A6CD0">
        <w:t>complementos</w:t>
      </w:r>
      <w:r w:rsidR="005A6CD0">
        <w:t xml:space="preserve"> </w:t>
      </w:r>
      <w:r w:rsidR="005A6CD0" w:rsidRPr="005A6CD0">
        <w:t>alimenticios</w:t>
      </w:r>
      <w:r w:rsidR="005A6CD0">
        <w:t xml:space="preserve"> </w:t>
      </w:r>
      <w:r w:rsidR="005A6CD0" w:rsidRPr="005A6CD0">
        <w:t>son</w:t>
      </w:r>
      <w:r w:rsidR="005A6CD0">
        <w:t xml:space="preserve"> </w:t>
      </w:r>
      <w:r w:rsidR="005A6CD0" w:rsidRPr="005A6CD0">
        <w:t>fuentes</w:t>
      </w:r>
      <w:r w:rsidR="005A6CD0">
        <w:t xml:space="preserve"> </w:t>
      </w:r>
      <w:r w:rsidR="005A6CD0" w:rsidRPr="005A6CD0">
        <w:t>concentradas</w:t>
      </w:r>
      <w:r w:rsidR="005A6CD0">
        <w:t xml:space="preserve"> </w:t>
      </w:r>
      <w:r w:rsidR="005A6CD0" w:rsidRPr="005A6CD0">
        <w:t>de</w:t>
      </w:r>
      <w:r w:rsidR="005A6CD0">
        <w:t xml:space="preserve"> </w:t>
      </w:r>
      <w:r w:rsidR="005A6CD0" w:rsidRPr="005A6CD0">
        <w:t>nutrientes</w:t>
      </w:r>
      <w:r w:rsidR="005A6CD0">
        <w:t xml:space="preserve"> </w:t>
      </w:r>
      <w:r w:rsidR="005A6CD0" w:rsidRPr="005A6CD0">
        <w:t>u</w:t>
      </w:r>
      <w:r w:rsidR="005A6CD0">
        <w:t xml:space="preserve"> </w:t>
      </w:r>
      <w:r w:rsidR="005A6CD0" w:rsidRPr="005A6CD0">
        <w:t>otras</w:t>
      </w:r>
      <w:r w:rsidR="005A6CD0">
        <w:t xml:space="preserve"> </w:t>
      </w:r>
      <w:r w:rsidR="005A6CD0" w:rsidRPr="005A6CD0">
        <w:t>sustancias</w:t>
      </w:r>
      <w:r w:rsidR="005A6CD0">
        <w:t xml:space="preserve"> </w:t>
      </w:r>
      <w:r w:rsidR="005A6CD0" w:rsidRPr="005A6CD0">
        <w:t>con</w:t>
      </w:r>
      <w:r w:rsidR="005A6CD0">
        <w:t xml:space="preserve"> </w:t>
      </w:r>
      <w:r w:rsidR="005A6CD0" w:rsidRPr="005A6CD0">
        <w:t>un</w:t>
      </w:r>
      <w:r w:rsidR="005A6CD0">
        <w:t xml:space="preserve"> </w:t>
      </w:r>
      <w:r w:rsidR="005A6CD0" w:rsidRPr="005A6CD0">
        <w:rPr>
          <w:lang w:val="es-ES_tradnl"/>
        </w:rPr>
        <w:t>efecto nutricional o fisiológico que se comercializan en forma de «</w:t>
      </w:r>
      <w:r w:rsidR="005A6CD0" w:rsidRPr="005A6CD0">
        <w:rPr>
          <w:i/>
          <w:iCs/>
          <w:lang w:val="es-ES_tradnl"/>
        </w:rPr>
        <w:t>dosis</w:t>
      </w:r>
      <w:r w:rsidR="005A6CD0" w:rsidRPr="005A6CD0">
        <w:rPr>
          <w:lang w:val="es-ES_tradnl"/>
        </w:rPr>
        <w:t>» (pastillas, comprimidos, cápsulas o líquidos en dosis medidas). Existe una amplia gama de nutrientes y otros elementos que pueden estar presentes en los complementos</w:t>
      </w:r>
      <w:r w:rsidR="005A6CD0">
        <w:rPr>
          <w:lang w:val="es-ES_tradnl"/>
        </w:rPr>
        <w:t xml:space="preserve"> </w:t>
      </w:r>
      <w:r w:rsidR="005A6CD0" w:rsidRPr="005A6CD0">
        <w:rPr>
          <w:lang w:val="es-ES_tradnl"/>
        </w:rPr>
        <w:t>alimenticios, incluyendo, entre otros, las vitaminas, minerales, aminoácidos, ácidos grasos esenciales, fibras y diversas plantas y extractos de hierbas.</w:t>
      </w:r>
      <w:r w:rsidR="001572BC">
        <w:rPr>
          <w:lang w:val="es-ES_tradnl"/>
        </w:rPr>
        <w:t xml:space="preserve"> </w:t>
      </w:r>
      <w:r w:rsidR="005A6CD0" w:rsidRPr="005A6CD0">
        <w:rPr>
          <w:lang w:val="es-ES_tradnl"/>
        </w:rPr>
        <w:t>Debido a las características de las moléculas que los componen, en general no pueden someterse a las temperaturas necesarias para los tratamientos de pasteurización o esterilización para su conservación, dado que se degradarían dichas moléculas</w:t>
      </w:r>
      <w:r w:rsidR="001572BC">
        <w:rPr>
          <w:lang w:val="es-ES_tradnl"/>
        </w:rPr>
        <w:t xml:space="preserve"> y con ellas el principio activo</w:t>
      </w:r>
      <w:r w:rsidR="005A6CD0" w:rsidRPr="005A6CD0">
        <w:rPr>
          <w:lang w:val="es-ES_tradnl"/>
        </w:rPr>
        <w:t xml:space="preserve"> del complemento. Por ello, la estabilidad microbiológica se ve comprometida en muchas ocasiones, lo que afecta directamente a la seguridad alimentaria de este tipo de productos.</w:t>
      </w:r>
    </w:p>
    <w:p w14:paraId="5FB700C3" w14:textId="77777777" w:rsidR="001572BC" w:rsidRDefault="001572BC" w:rsidP="005A6CD0">
      <w:pPr>
        <w:pStyle w:val="Default"/>
        <w:jc w:val="both"/>
        <w:rPr>
          <w:rFonts w:eastAsia="Times New Roman" w:cstheme="minorHAnsi"/>
          <w:b/>
          <w:color w:val="000000" w:themeColor="text1"/>
        </w:rPr>
      </w:pPr>
    </w:p>
    <w:p w14:paraId="2EEB4A1A" w14:textId="5BA5C8D1" w:rsidR="00D03FE6" w:rsidRPr="00D03FE6" w:rsidRDefault="00375FE7" w:rsidP="005A6CD0">
      <w:pPr>
        <w:pStyle w:val="Default"/>
        <w:jc w:val="both"/>
      </w:pPr>
      <w:r>
        <w:rPr>
          <w:rFonts w:eastAsia="Times New Roman" w:cstheme="minorHAnsi"/>
          <w:b/>
          <w:color w:val="000000" w:themeColor="text1"/>
        </w:rPr>
        <w:t xml:space="preserve">OBJETIVO: </w:t>
      </w:r>
      <w:r w:rsidR="00D03FE6" w:rsidRPr="00D03FE6">
        <w:t xml:space="preserve"> El CTNC con la realización del proyecto, pretende desarrollar formulaciones de aceites esenciales antimicrobianos y antioxidant</w:t>
      </w:r>
      <w:r w:rsidR="00D03FE6">
        <w:t>e</w:t>
      </w:r>
      <w:r w:rsidR="00D03FE6" w:rsidRPr="00D03FE6">
        <w:t>s naturales</w:t>
      </w:r>
      <w:r w:rsidR="001572BC">
        <w:t>,</w:t>
      </w:r>
      <w:r w:rsidR="00D03FE6" w:rsidRPr="00D03FE6">
        <w:t xml:space="preserve"> que permitan elaborar complementos nutricionales con una vida útil suficiente para su comercialización, eliminando el uso de aditivos como los conservantes tradicionales.</w:t>
      </w:r>
    </w:p>
    <w:p w14:paraId="15865C5D" w14:textId="77777777" w:rsidR="001572BC" w:rsidRDefault="001572BC" w:rsidP="005A6CD0">
      <w:pPr>
        <w:spacing w:line="276" w:lineRule="auto"/>
        <w:jc w:val="both"/>
        <w:rPr>
          <w:rFonts w:cs="Times New Roman"/>
          <w:b/>
          <w:color w:val="000000" w:themeColor="text1"/>
          <w:sz w:val="24"/>
          <w:szCs w:val="24"/>
          <w:lang w:val="es-ES"/>
        </w:rPr>
      </w:pPr>
    </w:p>
    <w:p w14:paraId="7B5C4BF9" w14:textId="08468C70" w:rsidR="004B111B" w:rsidRDefault="00891A42" w:rsidP="005A6CD0">
      <w:pPr>
        <w:spacing w:line="276" w:lineRule="auto"/>
        <w:jc w:val="both"/>
        <w:rPr>
          <w:lang w:val="es-ES"/>
        </w:rPr>
      </w:pPr>
      <w:r w:rsidRPr="00873080">
        <w:rPr>
          <w:rFonts w:cs="Times New Roman"/>
          <w:b/>
          <w:color w:val="000000" w:themeColor="text1"/>
          <w:sz w:val="24"/>
          <w:szCs w:val="24"/>
          <w:lang w:val="es-ES"/>
        </w:rPr>
        <w:t>METODOLOGÍA</w:t>
      </w:r>
      <w:r>
        <w:rPr>
          <w:rFonts w:cs="Times New Roman"/>
          <w:bCs/>
          <w:color w:val="000000" w:themeColor="text1"/>
          <w:sz w:val="24"/>
          <w:szCs w:val="24"/>
          <w:lang w:val="es-ES"/>
        </w:rPr>
        <w:t>:</w:t>
      </w:r>
      <w:r w:rsidR="00D26015" w:rsidRPr="00D26015">
        <w:rPr>
          <w:lang w:val="es-ES"/>
        </w:rPr>
        <w:t xml:space="preserve"> </w:t>
      </w:r>
      <w:r w:rsidR="00302429" w:rsidRPr="00D87576">
        <w:rPr>
          <w:sz w:val="24"/>
          <w:szCs w:val="24"/>
          <w:lang w:val="es-ES"/>
        </w:rPr>
        <w:t>La metodología y plan de trabajo propuesto para el presente proyecto</w:t>
      </w:r>
      <w:r w:rsidR="004B111B" w:rsidRPr="00D87576">
        <w:rPr>
          <w:sz w:val="24"/>
          <w:szCs w:val="24"/>
          <w:lang w:val="es-ES"/>
        </w:rPr>
        <w:t xml:space="preserve"> </w:t>
      </w:r>
      <w:r w:rsidR="00302429" w:rsidRPr="00D87576">
        <w:rPr>
          <w:sz w:val="24"/>
          <w:szCs w:val="24"/>
          <w:lang w:val="es-ES"/>
        </w:rPr>
        <w:t>están enfocados en el desarrollo de</w:t>
      </w:r>
      <w:r w:rsidR="004B111B" w:rsidRPr="00D87576">
        <w:rPr>
          <w:sz w:val="24"/>
          <w:szCs w:val="24"/>
          <w:lang w:val="es-ES"/>
        </w:rPr>
        <w:t xml:space="preserve"> las siguientes </w:t>
      </w:r>
      <w:r w:rsidR="00B5750A">
        <w:rPr>
          <w:sz w:val="24"/>
          <w:szCs w:val="24"/>
          <w:lang w:val="es-ES"/>
        </w:rPr>
        <w:t>actividad</w:t>
      </w:r>
      <w:r w:rsidR="00D87576">
        <w:rPr>
          <w:sz w:val="24"/>
          <w:szCs w:val="24"/>
          <w:lang w:val="es-ES"/>
        </w:rPr>
        <w:t>es</w:t>
      </w:r>
      <w:r w:rsidR="004B111B" w:rsidRPr="00D87576">
        <w:rPr>
          <w:sz w:val="24"/>
          <w:szCs w:val="24"/>
          <w:lang w:val="es-ES"/>
        </w:rPr>
        <w:t>:</w:t>
      </w:r>
    </w:p>
    <w:p w14:paraId="71F6650A" w14:textId="6563C2C2" w:rsidR="00B5750A" w:rsidRDefault="00B5750A" w:rsidP="005A6CD0">
      <w:pPr>
        <w:pStyle w:val="Default"/>
        <w:jc w:val="both"/>
      </w:pPr>
      <w:r w:rsidRPr="00B5750A">
        <w:rPr>
          <w:bCs/>
        </w:rPr>
        <w:t>ACTIVIDAD</w:t>
      </w:r>
      <w:r>
        <w:rPr>
          <w:bCs/>
        </w:rPr>
        <w:t xml:space="preserve"> </w:t>
      </w:r>
      <w:r w:rsidRPr="00B5750A">
        <w:rPr>
          <w:bCs/>
        </w:rPr>
        <w:t>1.</w:t>
      </w:r>
      <w:r>
        <w:rPr>
          <w:bCs/>
        </w:rPr>
        <w:t xml:space="preserve"> </w:t>
      </w:r>
      <w:r w:rsidRPr="00B5750A">
        <w:rPr>
          <w:bCs/>
        </w:rPr>
        <w:t>Estudio</w:t>
      </w:r>
      <w:r>
        <w:rPr>
          <w:bCs/>
        </w:rPr>
        <w:t xml:space="preserve"> </w:t>
      </w:r>
      <w:r w:rsidRPr="00B5750A">
        <w:rPr>
          <w:bCs/>
        </w:rPr>
        <w:t>y</w:t>
      </w:r>
      <w:r>
        <w:rPr>
          <w:bCs/>
        </w:rPr>
        <w:t xml:space="preserve"> </w:t>
      </w:r>
      <w:r w:rsidRPr="00B5750A">
        <w:rPr>
          <w:bCs/>
        </w:rPr>
        <w:t>selección</w:t>
      </w:r>
      <w:r>
        <w:rPr>
          <w:bCs/>
        </w:rPr>
        <w:t xml:space="preserve"> </w:t>
      </w:r>
      <w:r w:rsidRPr="00B5750A">
        <w:rPr>
          <w:bCs/>
        </w:rPr>
        <w:t>de</w:t>
      </w:r>
      <w:r>
        <w:rPr>
          <w:bCs/>
        </w:rPr>
        <w:t xml:space="preserve"> </w:t>
      </w:r>
      <w:r w:rsidRPr="00B5750A">
        <w:rPr>
          <w:bCs/>
        </w:rPr>
        <w:t>aceites</w:t>
      </w:r>
      <w:r>
        <w:rPr>
          <w:bCs/>
        </w:rPr>
        <w:t xml:space="preserve"> </w:t>
      </w:r>
      <w:r w:rsidRPr="00B5750A">
        <w:rPr>
          <w:bCs/>
        </w:rPr>
        <w:t>esenciales</w:t>
      </w:r>
      <w:r>
        <w:rPr>
          <w:bCs/>
        </w:rPr>
        <w:t xml:space="preserve"> </w:t>
      </w:r>
      <w:r w:rsidRPr="00B5750A">
        <w:rPr>
          <w:bCs/>
        </w:rPr>
        <w:t>con</w:t>
      </w:r>
      <w:r>
        <w:rPr>
          <w:bCs/>
        </w:rPr>
        <w:t xml:space="preserve"> </w:t>
      </w:r>
      <w:r w:rsidRPr="00B5750A">
        <w:rPr>
          <w:bCs/>
        </w:rPr>
        <w:t>propiedades</w:t>
      </w:r>
      <w:r>
        <w:rPr>
          <w:bCs/>
        </w:rPr>
        <w:t xml:space="preserve"> </w:t>
      </w:r>
      <w:r w:rsidRPr="00B5750A">
        <w:rPr>
          <w:bCs/>
        </w:rPr>
        <w:t>de</w:t>
      </w:r>
      <w:r>
        <w:rPr>
          <w:bCs/>
        </w:rPr>
        <w:t xml:space="preserve"> </w:t>
      </w:r>
      <w:r w:rsidRPr="00B5750A">
        <w:rPr>
          <w:bCs/>
        </w:rPr>
        <w:t>interés.</w:t>
      </w:r>
      <w:r>
        <w:rPr>
          <w:bCs/>
        </w:rPr>
        <w:t xml:space="preserve"> </w:t>
      </w:r>
      <w:r w:rsidRPr="00B5750A">
        <w:t>Se</w:t>
      </w:r>
      <w:r>
        <w:t xml:space="preserve"> </w:t>
      </w:r>
      <w:r w:rsidRPr="00B5750A">
        <w:t>realizará</w:t>
      </w:r>
      <w:r>
        <w:t xml:space="preserve"> </w:t>
      </w:r>
      <w:r w:rsidRPr="00B5750A">
        <w:t>un</w:t>
      </w:r>
      <w:r>
        <w:t xml:space="preserve"> </w:t>
      </w:r>
      <w:r w:rsidRPr="00B5750A">
        <w:t>estudio</w:t>
      </w:r>
      <w:r>
        <w:t xml:space="preserve"> </w:t>
      </w:r>
      <w:r w:rsidRPr="00B5750A">
        <w:t>bibliográfico</w:t>
      </w:r>
      <w:r>
        <w:t xml:space="preserve"> </w:t>
      </w:r>
      <w:r w:rsidRPr="00B5750A">
        <w:t>y</w:t>
      </w:r>
      <w:r>
        <w:t xml:space="preserve"> </w:t>
      </w:r>
      <w:r w:rsidRPr="00B5750A">
        <w:t>se</w:t>
      </w:r>
      <w:r>
        <w:t xml:space="preserve"> </w:t>
      </w:r>
      <w:r w:rsidRPr="00B5750A">
        <w:t>seleccionarán</w:t>
      </w:r>
      <w:r>
        <w:t xml:space="preserve"> </w:t>
      </w:r>
      <w:r w:rsidRPr="00B5750A">
        <w:t>aquellos</w:t>
      </w:r>
      <w:r>
        <w:t xml:space="preserve"> </w:t>
      </w:r>
      <w:r w:rsidRPr="00B5750A">
        <w:t>en</w:t>
      </w:r>
      <w:r>
        <w:t xml:space="preserve"> </w:t>
      </w:r>
      <w:r w:rsidRPr="00B5750A">
        <w:t>los</w:t>
      </w:r>
      <w:r>
        <w:t xml:space="preserve"> q</w:t>
      </w:r>
      <w:r w:rsidRPr="00B5750A">
        <w:t>ue</w:t>
      </w:r>
      <w:r>
        <w:t xml:space="preserve"> </w:t>
      </w:r>
      <w:r w:rsidRPr="00B5750A">
        <w:t>se</w:t>
      </w:r>
      <w:r>
        <w:t xml:space="preserve"> </w:t>
      </w:r>
      <w:r w:rsidRPr="00B5750A">
        <w:t>haya</w:t>
      </w:r>
      <w:r>
        <w:t xml:space="preserve"> </w:t>
      </w:r>
      <w:r w:rsidRPr="00B5750A">
        <w:t>descrito</w:t>
      </w:r>
      <w:r>
        <w:t xml:space="preserve"> </w:t>
      </w:r>
      <w:r w:rsidRPr="00B5750A">
        <w:t>un</w:t>
      </w:r>
      <w:r>
        <w:t xml:space="preserve"> </w:t>
      </w:r>
      <w:r w:rsidRPr="00B5750A">
        <w:t>efecto</w:t>
      </w:r>
      <w:r>
        <w:t xml:space="preserve"> </w:t>
      </w:r>
      <w:r w:rsidRPr="00B5750A">
        <w:t>antimicrobiano</w:t>
      </w:r>
      <w:r>
        <w:t xml:space="preserve"> </w:t>
      </w:r>
      <w:r w:rsidRPr="00B5750A">
        <w:t>y</w:t>
      </w:r>
      <w:r>
        <w:t xml:space="preserve"> </w:t>
      </w:r>
      <w:r w:rsidRPr="00B5750A">
        <w:t>antioxidante</w:t>
      </w:r>
      <w:r>
        <w:t xml:space="preserve"> </w:t>
      </w:r>
      <w:r w:rsidRPr="00B5750A">
        <w:t>más</w:t>
      </w:r>
      <w:r>
        <w:t xml:space="preserve"> </w:t>
      </w:r>
      <w:r w:rsidRPr="00B5750A">
        <w:t>amplio</w:t>
      </w:r>
      <w:r>
        <w:t xml:space="preserve"> </w:t>
      </w:r>
      <w:r w:rsidRPr="00B5750A">
        <w:t>y</w:t>
      </w:r>
      <w:r>
        <w:t xml:space="preserve"> cuyas </w:t>
      </w:r>
      <w:r w:rsidRPr="00B5750A">
        <w:t>características</w:t>
      </w:r>
      <w:r>
        <w:t xml:space="preserve"> </w:t>
      </w:r>
      <w:r w:rsidRPr="00B5750A">
        <w:t>se</w:t>
      </w:r>
      <w:r>
        <w:t xml:space="preserve"> </w:t>
      </w:r>
      <w:r w:rsidRPr="00B5750A">
        <w:t>adecuen</w:t>
      </w:r>
      <w:r>
        <w:t xml:space="preserve"> </w:t>
      </w:r>
      <w:r w:rsidRPr="00B5750A">
        <w:t>al</w:t>
      </w:r>
      <w:r>
        <w:t xml:space="preserve"> </w:t>
      </w:r>
      <w:r w:rsidRPr="00B5750A">
        <w:t>producto</w:t>
      </w:r>
      <w:r>
        <w:t xml:space="preserve"> </w:t>
      </w:r>
      <w:r w:rsidRPr="00B5750A">
        <w:t>en</w:t>
      </w:r>
      <w:r>
        <w:t xml:space="preserve"> </w:t>
      </w:r>
      <w:r w:rsidRPr="00B5750A">
        <w:t>los</w:t>
      </w:r>
      <w:r>
        <w:t xml:space="preserve"> </w:t>
      </w:r>
      <w:r w:rsidRPr="00B5750A">
        <w:t>que</w:t>
      </w:r>
      <w:r>
        <w:t xml:space="preserve"> </w:t>
      </w:r>
      <w:r w:rsidRPr="00B5750A">
        <w:t>se</w:t>
      </w:r>
      <w:r>
        <w:t xml:space="preserve"> </w:t>
      </w:r>
      <w:r w:rsidRPr="00B5750A">
        <w:t>van</w:t>
      </w:r>
      <w:r>
        <w:t xml:space="preserve"> </w:t>
      </w:r>
      <w:r w:rsidRPr="00B5750A">
        <w:t>a</w:t>
      </w:r>
      <w:r>
        <w:t xml:space="preserve"> </w:t>
      </w:r>
      <w:r w:rsidRPr="00B5750A">
        <w:t>usar.</w:t>
      </w:r>
      <w:r>
        <w:t xml:space="preserve"> </w:t>
      </w:r>
      <w:r w:rsidRPr="00B5750A">
        <w:t>Además,</w:t>
      </w:r>
      <w:r>
        <w:t xml:space="preserve"> </w:t>
      </w:r>
      <w:r w:rsidRPr="00B5750A">
        <w:t>se</w:t>
      </w:r>
      <w:r>
        <w:t xml:space="preserve"> </w:t>
      </w:r>
      <w:r w:rsidRPr="00B5750A">
        <w:t>tendrá</w:t>
      </w:r>
      <w:r>
        <w:t xml:space="preserve"> </w:t>
      </w:r>
      <w:r w:rsidRPr="00B5750A">
        <w:t>en</w:t>
      </w:r>
      <w:r>
        <w:t xml:space="preserve"> </w:t>
      </w:r>
      <w:r w:rsidRPr="00B5750A">
        <w:t>cuenta</w:t>
      </w:r>
      <w:r>
        <w:t xml:space="preserve"> </w:t>
      </w:r>
      <w:r w:rsidRPr="00B5750A">
        <w:t>que</w:t>
      </w:r>
      <w:r>
        <w:t xml:space="preserve"> </w:t>
      </w:r>
      <w:r w:rsidRPr="00B5750A">
        <w:t>sean</w:t>
      </w:r>
      <w:r>
        <w:t xml:space="preserve"> </w:t>
      </w:r>
      <w:r w:rsidRPr="00B5750A">
        <w:t>de</w:t>
      </w:r>
      <w:r>
        <w:t xml:space="preserve"> </w:t>
      </w:r>
      <w:r w:rsidRPr="00B5750A">
        <w:t>fácil</w:t>
      </w:r>
      <w:r>
        <w:t xml:space="preserve"> </w:t>
      </w:r>
      <w:r w:rsidRPr="00B5750A">
        <w:t>obtención,</w:t>
      </w:r>
      <w:r>
        <w:t xml:space="preserve"> </w:t>
      </w:r>
      <w:r w:rsidRPr="00B5750A">
        <w:t>que</w:t>
      </w:r>
      <w:r>
        <w:t xml:space="preserve"> </w:t>
      </w:r>
      <w:r w:rsidRPr="00B5750A">
        <w:t>su</w:t>
      </w:r>
      <w:r>
        <w:t xml:space="preserve"> </w:t>
      </w:r>
      <w:r w:rsidRPr="00B5750A">
        <w:t>coste</w:t>
      </w:r>
      <w:r>
        <w:t xml:space="preserve"> </w:t>
      </w:r>
      <w:r w:rsidRPr="00B5750A">
        <w:t>económico</w:t>
      </w:r>
      <w:r>
        <w:t xml:space="preserve"> </w:t>
      </w:r>
      <w:r w:rsidRPr="00B5750A">
        <w:t>no</w:t>
      </w:r>
      <w:r>
        <w:t xml:space="preserve"> </w:t>
      </w:r>
      <w:r w:rsidRPr="00B5750A">
        <w:t>sea</w:t>
      </w:r>
      <w:r>
        <w:t xml:space="preserve"> </w:t>
      </w:r>
      <w:r w:rsidRPr="00B5750A">
        <w:t>elevado</w:t>
      </w:r>
      <w:r>
        <w:t xml:space="preserve"> </w:t>
      </w:r>
      <w:r w:rsidRPr="00B5750A">
        <w:t>y</w:t>
      </w:r>
      <w:r>
        <w:t xml:space="preserve"> </w:t>
      </w:r>
      <w:r w:rsidRPr="00B5750A">
        <w:t>por</w:t>
      </w:r>
      <w:r>
        <w:t xml:space="preserve"> </w:t>
      </w:r>
      <w:r w:rsidRPr="00B5750A">
        <w:t>supuesto</w:t>
      </w:r>
      <w:r>
        <w:t xml:space="preserve">, </w:t>
      </w:r>
      <w:r w:rsidRPr="00B5750A">
        <w:t>que</w:t>
      </w:r>
      <w:r>
        <w:t xml:space="preserve"> </w:t>
      </w:r>
      <w:r w:rsidRPr="00B5750A">
        <w:t>no</w:t>
      </w:r>
      <w:r>
        <w:t xml:space="preserve"> </w:t>
      </w:r>
      <w:r w:rsidRPr="00B5750A">
        <w:t>tengan</w:t>
      </w:r>
      <w:r>
        <w:t xml:space="preserve"> </w:t>
      </w:r>
      <w:r w:rsidRPr="00B5750A">
        <w:t>toxicidad.</w:t>
      </w:r>
    </w:p>
    <w:p w14:paraId="3F33736E" w14:textId="77777777" w:rsidR="00D03FE6" w:rsidRPr="00B5750A" w:rsidRDefault="00D03FE6" w:rsidP="005A6CD0">
      <w:pPr>
        <w:pStyle w:val="Default"/>
        <w:jc w:val="both"/>
      </w:pPr>
    </w:p>
    <w:p w14:paraId="148F370F" w14:textId="20421D0A" w:rsidR="00B5750A" w:rsidRDefault="00B5750A" w:rsidP="005A6CD0">
      <w:pPr>
        <w:pStyle w:val="Default"/>
        <w:jc w:val="both"/>
      </w:pPr>
      <w:r w:rsidRPr="00B5750A">
        <w:rPr>
          <w:bCs/>
        </w:rPr>
        <w:lastRenderedPageBreak/>
        <w:t>ACTIVIDAD</w:t>
      </w:r>
      <w:r>
        <w:rPr>
          <w:bCs/>
        </w:rPr>
        <w:t xml:space="preserve"> </w:t>
      </w:r>
      <w:r w:rsidRPr="00B5750A">
        <w:rPr>
          <w:bCs/>
        </w:rPr>
        <w:t>2.</w:t>
      </w:r>
      <w:r>
        <w:rPr>
          <w:bCs/>
        </w:rPr>
        <w:t xml:space="preserve"> </w:t>
      </w:r>
      <w:r w:rsidRPr="00B5750A">
        <w:rPr>
          <w:bCs/>
        </w:rPr>
        <w:t>Búsqueda</w:t>
      </w:r>
      <w:r>
        <w:rPr>
          <w:bCs/>
        </w:rPr>
        <w:t xml:space="preserve"> </w:t>
      </w:r>
      <w:r w:rsidRPr="00B5750A">
        <w:rPr>
          <w:bCs/>
        </w:rPr>
        <w:t>y</w:t>
      </w:r>
      <w:r>
        <w:rPr>
          <w:bCs/>
        </w:rPr>
        <w:t xml:space="preserve"> </w:t>
      </w:r>
      <w:r w:rsidRPr="00B5750A">
        <w:rPr>
          <w:bCs/>
        </w:rPr>
        <w:t>selección</w:t>
      </w:r>
      <w:r>
        <w:rPr>
          <w:bCs/>
        </w:rPr>
        <w:t xml:space="preserve"> </w:t>
      </w:r>
      <w:r w:rsidRPr="00B5750A">
        <w:rPr>
          <w:bCs/>
        </w:rPr>
        <w:t>de</w:t>
      </w:r>
      <w:r>
        <w:rPr>
          <w:bCs/>
        </w:rPr>
        <w:t xml:space="preserve"> </w:t>
      </w:r>
      <w:r w:rsidRPr="00B5750A">
        <w:rPr>
          <w:bCs/>
        </w:rPr>
        <w:t>complementos</w:t>
      </w:r>
      <w:r>
        <w:rPr>
          <w:bCs/>
        </w:rPr>
        <w:t xml:space="preserve"> </w:t>
      </w:r>
      <w:r w:rsidRPr="00B5750A">
        <w:rPr>
          <w:bCs/>
        </w:rPr>
        <w:t>nutricionales</w:t>
      </w:r>
      <w:r>
        <w:rPr>
          <w:bCs/>
        </w:rPr>
        <w:t xml:space="preserve"> </w:t>
      </w:r>
      <w:r w:rsidRPr="00B5750A">
        <w:rPr>
          <w:bCs/>
        </w:rPr>
        <w:t>con</w:t>
      </w:r>
      <w:r>
        <w:rPr>
          <w:bCs/>
        </w:rPr>
        <w:t xml:space="preserve"> </w:t>
      </w:r>
      <w:r w:rsidRPr="00B5750A">
        <w:rPr>
          <w:bCs/>
        </w:rPr>
        <w:t>alteraciones</w:t>
      </w:r>
      <w:r>
        <w:rPr>
          <w:bCs/>
        </w:rPr>
        <w:t xml:space="preserve"> </w:t>
      </w:r>
      <w:r w:rsidRPr="00B5750A">
        <w:rPr>
          <w:bCs/>
        </w:rPr>
        <w:t>microbiológicas</w:t>
      </w:r>
      <w:r>
        <w:rPr>
          <w:bCs/>
        </w:rPr>
        <w:t xml:space="preserve"> </w:t>
      </w:r>
      <w:r w:rsidRPr="00B5750A">
        <w:rPr>
          <w:bCs/>
        </w:rPr>
        <w:t>y</w:t>
      </w:r>
      <w:r>
        <w:rPr>
          <w:bCs/>
        </w:rPr>
        <w:t xml:space="preserve"> </w:t>
      </w:r>
      <w:r w:rsidRPr="00B5750A">
        <w:rPr>
          <w:bCs/>
        </w:rPr>
        <w:t>caracterización</w:t>
      </w:r>
      <w:r>
        <w:rPr>
          <w:bCs/>
        </w:rPr>
        <w:t xml:space="preserve"> </w:t>
      </w:r>
      <w:r w:rsidRPr="00B5750A">
        <w:rPr>
          <w:bCs/>
        </w:rPr>
        <w:t>de</w:t>
      </w:r>
      <w:r>
        <w:rPr>
          <w:bCs/>
        </w:rPr>
        <w:t xml:space="preserve"> </w:t>
      </w:r>
      <w:r w:rsidRPr="00B5750A">
        <w:rPr>
          <w:bCs/>
        </w:rPr>
        <w:t>los</w:t>
      </w:r>
      <w:r>
        <w:rPr>
          <w:bCs/>
        </w:rPr>
        <w:t xml:space="preserve"> </w:t>
      </w:r>
      <w:r w:rsidRPr="00B5750A">
        <w:rPr>
          <w:bCs/>
        </w:rPr>
        <w:t>microorganismos</w:t>
      </w:r>
      <w:r>
        <w:rPr>
          <w:bCs/>
        </w:rPr>
        <w:t xml:space="preserve"> </w:t>
      </w:r>
      <w:r w:rsidRPr="00B5750A">
        <w:rPr>
          <w:bCs/>
        </w:rPr>
        <w:t>presentes.</w:t>
      </w:r>
      <w:r>
        <w:rPr>
          <w:bCs/>
        </w:rPr>
        <w:t xml:space="preserve"> </w:t>
      </w:r>
      <w:r w:rsidRPr="00B5750A">
        <w:t>Se</w:t>
      </w:r>
      <w:r>
        <w:t xml:space="preserve"> </w:t>
      </w:r>
      <w:r w:rsidRPr="00B5750A">
        <w:t>hará</w:t>
      </w:r>
      <w:r>
        <w:t xml:space="preserve"> </w:t>
      </w:r>
      <w:r w:rsidRPr="00B5750A">
        <w:t>una</w:t>
      </w:r>
      <w:r>
        <w:t xml:space="preserve"> </w:t>
      </w:r>
      <w:r w:rsidRPr="00B5750A">
        <w:t>búsqueda</w:t>
      </w:r>
      <w:r>
        <w:t xml:space="preserve"> </w:t>
      </w:r>
      <w:r w:rsidRPr="00B5750A">
        <w:t>de</w:t>
      </w:r>
      <w:r>
        <w:t xml:space="preserve"> </w:t>
      </w:r>
      <w:r w:rsidRPr="00B5750A">
        <w:t>los</w:t>
      </w:r>
      <w:r>
        <w:t xml:space="preserve"> </w:t>
      </w:r>
      <w:r w:rsidRPr="00B5750A">
        <w:t>complementos</w:t>
      </w:r>
      <w:r>
        <w:t xml:space="preserve"> </w:t>
      </w:r>
      <w:r w:rsidRPr="00B5750A">
        <w:t>nutricionales</w:t>
      </w:r>
      <w:r>
        <w:t xml:space="preserve"> </w:t>
      </w:r>
      <w:r w:rsidRPr="00B5750A">
        <w:t>que</w:t>
      </w:r>
      <w:r>
        <w:t xml:space="preserve"> </w:t>
      </w:r>
      <w:r w:rsidRPr="00B5750A">
        <w:t>son</w:t>
      </w:r>
      <w:r>
        <w:t xml:space="preserve"> </w:t>
      </w:r>
      <w:r w:rsidRPr="00B5750A">
        <w:t>susceptibles</w:t>
      </w:r>
      <w:r>
        <w:t xml:space="preserve"> </w:t>
      </w:r>
      <w:r w:rsidRPr="00B5750A">
        <w:t>de</w:t>
      </w:r>
      <w:r>
        <w:t xml:space="preserve"> </w:t>
      </w:r>
      <w:r w:rsidRPr="00B5750A">
        <w:t>contaminación</w:t>
      </w:r>
      <w:r>
        <w:t xml:space="preserve"> </w:t>
      </w:r>
      <w:r w:rsidRPr="00B5750A">
        <w:t>microbiológica,</w:t>
      </w:r>
      <w:r>
        <w:t xml:space="preserve"> </w:t>
      </w:r>
      <w:r w:rsidRPr="00B5750A">
        <w:t>estudiando</w:t>
      </w:r>
      <w:r>
        <w:t xml:space="preserve"> </w:t>
      </w:r>
      <w:r w:rsidRPr="00B5750A">
        <w:t>su</w:t>
      </w:r>
      <w:r>
        <w:t xml:space="preserve"> </w:t>
      </w:r>
      <w:r w:rsidRPr="00B5750A">
        <w:t>composición,</w:t>
      </w:r>
      <w:r>
        <w:t xml:space="preserve"> </w:t>
      </w:r>
      <w:r w:rsidRPr="00B5750A">
        <w:t>sus</w:t>
      </w:r>
      <w:r>
        <w:t xml:space="preserve"> </w:t>
      </w:r>
      <w:r w:rsidRPr="00B5750A">
        <w:t>características</w:t>
      </w:r>
      <w:r>
        <w:t xml:space="preserve"> </w:t>
      </w:r>
      <w:r w:rsidRPr="00B5750A">
        <w:t>organolépticas</w:t>
      </w:r>
      <w:r>
        <w:t xml:space="preserve"> </w:t>
      </w:r>
      <w:r w:rsidRPr="00B5750A">
        <w:t>y</w:t>
      </w:r>
      <w:r>
        <w:t xml:space="preserve"> </w:t>
      </w:r>
      <w:r w:rsidRPr="00B5750A">
        <w:t>sus</w:t>
      </w:r>
      <w:r>
        <w:t xml:space="preserve"> </w:t>
      </w:r>
      <w:r w:rsidRPr="00B5750A">
        <w:t>tratamientos</w:t>
      </w:r>
      <w:r>
        <w:t xml:space="preserve"> </w:t>
      </w:r>
      <w:r w:rsidRPr="00B5750A">
        <w:t>de</w:t>
      </w:r>
      <w:r>
        <w:t xml:space="preserve"> </w:t>
      </w:r>
      <w:r w:rsidRPr="00B5750A">
        <w:t>conservación,</w:t>
      </w:r>
      <w:r>
        <w:t xml:space="preserve"> </w:t>
      </w:r>
      <w:r w:rsidRPr="00B5750A">
        <w:t>ya</w:t>
      </w:r>
      <w:r>
        <w:t xml:space="preserve"> </w:t>
      </w:r>
      <w:r w:rsidRPr="00B5750A">
        <w:t>sean</w:t>
      </w:r>
      <w:r>
        <w:t xml:space="preserve"> </w:t>
      </w:r>
      <w:r w:rsidRPr="00B5750A">
        <w:t>físicos</w:t>
      </w:r>
      <w:r>
        <w:t xml:space="preserve"> </w:t>
      </w:r>
      <w:r w:rsidRPr="00B5750A">
        <w:t>o</w:t>
      </w:r>
      <w:r>
        <w:t xml:space="preserve"> </w:t>
      </w:r>
      <w:r w:rsidRPr="00B5750A">
        <w:t>químicos.</w:t>
      </w:r>
    </w:p>
    <w:p w14:paraId="2360D849" w14:textId="77777777" w:rsidR="001572BC" w:rsidRPr="00B5750A" w:rsidRDefault="001572BC" w:rsidP="005A6CD0">
      <w:pPr>
        <w:pStyle w:val="Default"/>
        <w:jc w:val="both"/>
      </w:pPr>
    </w:p>
    <w:p w14:paraId="553FE8D4" w14:textId="45CA2E6C" w:rsidR="00B5750A" w:rsidRDefault="00D03FE6" w:rsidP="005A6CD0">
      <w:pPr>
        <w:pStyle w:val="Default"/>
        <w:jc w:val="both"/>
      </w:pPr>
      <w:r w:rsidRPr="00B5750A">
        <w:rPr>
          <w:bCs/>
        </w:rPr>
        <w:t>ACTIVIDAD</w:t>
      </w:r>
      <w:r>
        <w:rPr>
          <w:bCs/>
        </w:rPr>
        <w:t xml:space="preserve"> </w:t>
      </w:r>
      <w:r w:rsidR="00B5750A" w:rsidRPr="00B5750A">
        <w:rPr>
          <w:bCs/>
        </w:rPr>
        <w:t>3.</w:t>
      </w:r>
      <w:r>
        <w:rPr>
          <w:bCs/>
        </w:rPr>
        <w:t xml:space="preserve"> </w:t>
      </w:r>
      <w:r w:rsidR="00B5750A" w:rsidRPr="00B5750A">
        <w:rPr>
          <w:bCs/>
        </w:rPr>
        <w:t>Caracterización</w:t>
      </w:r>
      <w:r>
        <w:rPr>
          <w:bCs/>
        </w:rPr>
        <w:t xml:space="preserve"> </w:t>
      </w:r>
      <w:r w:rsidR="00B5750A" w:rsidRPr="00B5750A">
        <w:rPr>
          <w:bCs/>
        </w:rPr>
        <w:t>de</w:t>
      </w:r>
      <w:r>
        <w:rPr>
          <w:bCs/>
        </w:rPr>
        <w:t xml:space="preserve"> </w:t>
      </w:r>
      <w:r w:rsidR="00B5750A" w:rsidRPr="00B5750A">
        <w:rPr>
          <w:bCs/>
        </w:rPr>
        <w:t>la</w:t>
      </w:r>
      <w:r>
        <w:rPr>
          <w:bCs/>
        </w:rPr>
        <w:t xml:space="preserve"> </w:t>
      </w:r>
      <w:r w:rsidR="00B5750A" w:rsidRPr="00B5750A">
        <w:rPr>
          <w:bCs/>
        </w:rPr>
        <w:t>actividad</w:t>
      </w:r>
      <w:r>
        <w:rPr>
          <w:bCs/>
        </w:rPr>
        <w:t xml:space="preserve"> </w:t>
      </w:r>
      <w:r w:rsidR="00B5750A" w:rsidRPr="00B5750A">
        <w:rPr>
          <w:bCs/>
        </w:rPr>
        <w:t>antimicrobiana</w:t>
      </w:r>
      <w:r>
        <w:rPr>
          <w:bCs/>
        </w:rPr>
        <w:t xml:space="preserve"> </w:t>
      </w:r>
      <w:r w:rsidR="00B5750A" w:rsidRPr="00B5750A">
        <w:rPr>
          <w:bCs/>
        </w:rPr>
        <w:t>y</w:t>
      </w:r>
      <w:r>
        <w:rPr>
          <w:bCs/>
        </w:rPr>
        <w:t xml:space="preserve"> </w:t>
      </w:r>
      <w:r w:rsidR="00B5750A" w:rsidRPr="00B5750A">
        <w:rPr>
          <w:bCs/>
        </w:rPr>
        <w:t>antioxidante</w:t>
      </w:r>
      <w:r>
        <w:rPr>
          <w:bCs/>
        </w:rPr>
        <w:t xml:space="preserve"> </w:t>
      </w:r>
      <w:r w:rsidR="00B5750A" w:rsidRPr="00B5750A">
        <w:rPr>
          <w:bCs/>
        </w:rPr>
        <w:t>de</w:t>
      </w:r>
      <w:r>
        <w:rPr>
          <w:bCs/>
        </w:rPr>
        <w:t xml:space="preserve"> </w:t>
      </w:r>
      <w:r w:rsidR="00B5750A" w:rsidRPr="00B5750A">
        <w:rPr>
          <w:bCs/>
        </w:rPr>
        <w:t>los</w:t>
      </w:r>
      <w:r>
        <w:rPr>
          <w:bCs/>
        </w:rPr>
        <w:t xml:space="preserve"> </w:t>
      </w:r>
      <w:r w:rsidR="00B5750A" w:rsidRPr="00B5750A">
        <w:rPr>
          <w:bCs/>
        </w:rPr>
        <w:t>aceites</w:t>
      </w:r>
      <w:r>
        <w:rPr>
          <w:bCs/>
        </w:rPr>
        <w:t xml:space="preserve"> </w:t>
      </w:r>
      <w:r w:rsidR="00B5750A" w:rsidRPr="00B5750A">
        <w:rPr>
          <w:bCs/>
        </w:rPr>
        <w:t>esenciales</w:t>
      </w:r>
      <w:r>
        <w:rPr>
          <w:bCs/>
        </w:rPr>
        <w:t xml:space="preserve"> </w:t>
      </w:r>
      <w:r w:rsidR="00B5750A" w:rsidRPr="00B5750A">
        <w:rPr>
          <w:bCs/>
        </w:rPr>
        <w:t>seleccionados.</w:t>
      </w:r>
      <w:r>
        <w:rPr>
          <w:bCs/>
        </w:rPr>
        <w:t xml:space="preserve"> </w:t>
      </w:r>
      <w:r w:rsidR="00B5750A" w:rsidRPr="00B5750A">
        <w:t>Se</w:t>
      </w:r>
      <w:r>
        <w:t xml:space="preserve"> </w:t>
      </w:r>
      <w:r w:rsidR="00B5750A" w:rsidRPr="00B5750A">
        <w:t>realizarán</w:t>
      </w:r>
      <w:r>
        <w:t xml:space="preserve"> </w:t>
      </w:r>
      <w:r w:rsidR="00B5750A" w:rsidRPr="00B5750A">
        <w:t>antibiogramas</w:t>
      </w:r>
      <w:r>
        <w:t xml:space="preserve"> </w:t>
      </w:r>
      <w:r w:rsidR="00B5750A" w:rsidRPr="00B5750A">
        <w:t>como</w:t>
      </w:r>
      <w:r>
        <w:t xml:space="preserve"> </w:t>
      </w:r>
      <w:r w:rsidR="00B5750A" w:rsidRPr="00B5750A">
        <w:t>un</w:t>
      </w:r>
      <w:r>
        <w:t xml:space="preserve"> </w:t>
      </w:r>
      <w:r w:rsidR="00B5750A" w:rsidRPr="00B5750A">
        <w:t>primer</w:t>
      </w:r>
      <w:r>
        <w:t xml:space="preserve"> </w:t>
      </w:r>
      <w:proofErr w:type="spellStart"/>
      <w:r w:rsidR="00B5750A" w:rsidRPr="00B5750A">
        <w:t>screening</w:t>
      </w:r>
      <w:proofErr w:type="spellEnd"/>
      <w:r>
        <w:t xml:space="preserve"> </w:t>
      </w:r>
      <w:r w:rsidR="00B5750A" w:rsidRPr="00B5750A">
        <w:t>en</w:t>
      </w:r>
      <w:r>
        <w:t xml:space="preserve"> </w:t>
      </w:r>
      <w:r w:rsidR="00B5750A" w:rsidRPr="00B5750A">
        <w:t>placa</w:t>
      </w:r>
      <w:r>
        <w:t xml:space="preserve"> </w:t>
      </w:r>
      <w:r w:rsidR="00B5750A" w:rsidRPr="00B5750A">
        <w:t>Petri,</w:t>
      </w:r>
      <w:r>
        <w:t xml:space="preserve"> </w:t>
      </w:r>
      <w:r w:rsidR="00B5750A" w:rsidRPr="00B5750A">
        <w:t>y</w:t>
      </w:r>
      <w:r>
        <w:t xml:space="preserve"> </w:t>
      </w:r>
      <w:r w:rsidR="00B5750A" w:rsidRPr="00B5750A">
        <w:t>a</w:t>
      </w:r>
      <w:r>
        <w:t xml:space="preserve"> </w:t>
      </w:r>
      <w:r w:rsidR="00B5750A" w:rsidRPr="00B5750A">
        <w:t>continuación,</w:t>
      </w:r>
      <w:r>
        <w:t xml:space="preserve"> </w:t>
      </w:r>
      <w:r w:rsidR="00B5750A" w:rsidRPr="00B5750A">
        <w:t>determinaremos</w:t>
      </w:r>
      <w:r>
        <w:t xml:space="preserve"> </w:t>
      </w:r>
      <w:r w:rsidR="00B5750A" w:rsidRPr="00B5750A">
        <w:t>la</w:t>
      </w:r>
      <w:r>
        <w:t xml:space="preserve"> </w:t>
      </w:r>
      <w:r w:rsidR="00B5750A" w:rsidRPr="00B5750A">
        <w:t>capacidad</w:t>
      </w:r>
      <w:r>
        <w:t xml:space="preserve"> </w:t>
      </w:r>
      <w:r w:rsidR="00B5750A" w:rsidRPr="00B5750A">
        <w:t>antimicrobiana</w:t>
      </w:r>
      <w:r>
        <w:t xml:space="preserve"> </w:t>
      </w:r>
      <w:r w:rsidR="00B5750A" w:rsidRPr="00B5750A">
        <w:t>y</w:t>
      </w:r>
      <w:r>
        <w:t xml:space="preserve"> </w:t>
      </w:r>
      <w:r w:rsidR="00B5750A" w:rsidRPr="00B5750A">
        <w:t>antioxidante</w:t>
      </w:r>
      <w:r>
        <w:t xml:space="preserve"> </w:t>
      </w:r>
      <w:r w:rsidR="00B5750A" w:rsidRPr="00B5750A">
        <w:t>utilizando</w:t>
      </w:r>
      <w:r>
        <w:t xml:space="preserve"> </w:t>
      </w:r>
      <w:r w:rsidR="00B5750A" w:rsidRPr="00B5750A">
        <w:t>el</w:t>
      </w:r>
      <w:r>
        <w:t xml:space="preserve"> </w:t>
      </w:r>
      <w:r w:rsidR="00B5750A" w:rsidRPr="00B5750A">
        <w:t>método</w:t>
      </w:r>
      <w:r>
        <w:t xml:space="preserve"> </w:t>
      </w:r>
      <w:r w:rsidR="00B5750A" w:rsidRPr="00B5750A">
        <w:t>de</w:t>
      </w:r>
      <w:r>
        <w:t xml:space="preserve"> </w:t>
      </w:r>
      <w:r w:rsidR="00B5750A" w:rsidRPr="00B5750A">
        <w:t>impedancia</w:t>
      </w:r>
      <w:r>
        <w:t xml:space="preserve"> </w:t>
      </w:r>
      <w:r w:rsidR="00B5750A" w:rsidRPr="00B5750A">
        <w:t>eléctrica.</w:t>
      </w:r>
    </w:p>
    <w:p w14:paraId="7863BAA6" w14:textId="77777777" w:rsidR="00D03FE6" w:rsidRPr="00B5750A" w:rsidRDefault="00D03FE6" w:rsidP="005A6CD0">
      <w:pPr>
        <w:pStyle w:val="Default"/>
        <w:jc w:val="both"/>
      </w:pPr>
    </w:p>
    <w:p w14:paraId="31ABDF4C" w14:textId="3C6EDF26" w:rsidR="00B5750A" w:rsidRPr="00D03FE6" w:rsidRDefault="00D03FE6" w:rsidP="005A6CD0">
      <w:pPr>
        <w:spacing w:after="0" w:line="276" w:lineRule="auto"/>
        <w:jc w:val="both"/>
        <w:rPr>
          <w:sz w:val="24"/>
          <w:szCs w:val="24"/>
          <w:lang w:val="es-ES"/>
        </w:rPr>
      </w:pPr>
      <w:r w:rsidRPr="00D03FE6">
        <w:rPr>
          <w:bCs/>
          <w:sz w:val="24"/>
          <w:szCs w:val="24"/>
          <w:lang w:val="es-ES"/>
        </w:rPr>
        <w:t xml:space="preserve">ACTIVIDAD </w:t>
      </w:r>
      <w:r w:rsidR="00B5750A" w:rsidRPr="00D03FE6">
        <w:rPr>
          <w:bCs/>
          <w:sz w:val="24"/>
          <w:szCs w:val="24"/>
          <w:lang w:val="es-ES"/>
        </w:rPr>
        <w:t xml:space="preserve">4. Aplicación de aceites esenciales en los complementos nutricionales. </w:t>
      </w:r>
      <w:r w:rsidR="00B5750A" w:rsidRPr="00D03FE6">
        <w:rPr>
          <w:sz w:val="24"/>
          <w:szCs w:val="24"/>
          <w:lang w:val="es-ES"/>
        </w:rPr>
        <w:t xml:space="preserve">Se realizarán </w:t>
      </w:r>
      <w:proofErr w:type="spellStart"/>
      <w:r w:rsidR="00B5750A" w:rsidRPr="00D03FE6">
        <w:rPr>
          <w:sz w:val="24"/>
          <w:szCs w:val="24"/>
          <w:lang w:val="es-ES"/>
        </w:rPr>
        <w:t>challenge</w:t>
      </w:r>
      <w:proofErr w:type="spellEnd"/>
      <w:r w:rsidRPr="00D03FE6">
        <w:rPr>
          <w:sz w:val="24"/>
          <w:szCs w:val="24"/>
          <w:lang w:val="es-ES"/>
        </w:rPr>
        <w:t xml:space="preserve"> </w:t>
      </w:r>
      <w:r w:rsidR="00B5750A" w:rsidRPr="00D03FE6">
        <w:rPr>
          <w:sz w:val="24"/>
          <w:szCs w:val="24"/>
          <w:lang w:val="es-ES"/>
        </w:rPr>
        <w:t>test para comprobar el posible efecto conservante de los aceites esenciales sobre los complementos nutricionales.</w:t>
      </w:r>
    </w:p>
    <w:p w14:paraId="24602613" w14:textId="77777777" w:rsidR="00B5750A" w:rsidRDefault="00B5750A" w:rsidP="00B5750A">
      <w:pPr>
        <w:spacing w:after="0" w:line="276" w:lineRule="auto"/>
        <w:jc w:val="center"/>
        <w:rPr>
          <w:sz w:val="24"/>
          <w:szCs w:val="24"/>
        </w:rPr>
      </w:pPr>
    </w:p>
    <w:p w14:paraId="0B200932" w14:textId="4E13DB60" w:rsidR="00E509EA" w:rsidRPr="008B120D" w:rsidRDefault="00271D96" w:rsidP="00B5750A">
      <w:pPr>
        <w:spacing w:after="0" w:line="276" w:lineRule="auto"/>
        <w:jc w:val="center"/>
        <w:rPr>
          <w:rFonts w:ascii="Calibri" w:hAnsi="Calibri" w:cs="Calibri"/>
          <w:i/>
          <w:iCs/>
          <w:sz w:val="20"/>
          <w:szCs w:val="20"/>
          <w:lang w:val="es-ES"/>
        </w:rPr>
      </w:pPr>
      <w:r w:rsidRPr="007C39AF">
        <w:rPr>
          <w:rFonts w:eastAsia="Times New Roman" w:cstheme="minorHAnsi"/>
          <w:i/>
          <w:sz w:val="20"/>
          <w:szCs w:val="20"/>
          <w:lang w:val="es-ES"/>
        </w:rPr>
        <w:t>Proyecto subvencionado por una cantidad global de</w:t>
      </w:r>
      <w:r w:rsidR="00914BCA" w:rsidRPr="007C39AF">
        <w:rPr>
          <w:rFonts w:eastAsia="Times New Roman" w:cstheme="minorHAnsi"/>
          <w:i/>
          <w:sz w:val="20"/>
          <w:szCs w:val="20"/>
          <w:lang w:val="es-ES"/>
        </w:rPr>
        <w:t xml:space="preserve"> </w:t>
      </w:r>
      <w:r w:rsidR="00B8121B">
        <w:rPr>
          <w:rFonts w:eastAsia="Times New Roman" w:cstheme="minorHAnsi"/>
          <w:i/>
          <w:sz w:val="20"/>
          <w:szCs w:val="20"/>
          <w:lang w:val="es-ES"/>
        </w:rPr>
        <w:t>106.513,7</w:t>
      </w:r>
      <w:r w:rsidR="00D56E9E" w:rsidRPr="007C39AF">
        <w:rPr>
          <w:rFonts w:eastAsia="Times New Roman" w:cstheme="minorHAnsi"/>
          <w:i/>
          <w:sz w:val="20"/>
          <w:szCs w:val="20"/>
          <w:lang w:val="es-ES"/>
        </w:rPr>
        <w:t>3</w:t>
      </w:r>
      <w:r w:rsidR="008A2371" w:rsidRPr="007C39AF">
        <w:rPr>
          <w:rFonts w:eastAsia="Times New Roman" w:cstheme="minorHAnsi"/>
          <w:i/>
          <w:sz w:val="20"/>
          <w:szCs w:val="20"/>
          <w:lang w:val="es-ES"/>
        </w:rPr>
        <w:t xml:space="preserve"> € </w:t>
      </w:r>
      <w:r w:rsidRPr="007C39AF">
        <w:rPr>
          <w:rFonts w:eastAsia="Times New Roman" w:cstheme="minorHAnsi"/>
          <w:i/>
          <w:sz w:val="20"/>
          <w:szCs w:val="20"/>
          <w:lang w:val="es-ES"/>
        </w:rPr>
        <w:t xml:space="preserve">por el Instituto de Fomento de la Región de Murcia (INFO) y cofinanciado en un 80%, es decir, hasta </w:t>
      </w:r>
      <w:r w:rsidR="00D56E9E" w:rsidRPr="007C39AF">
        <w:rPr>
          <w:rFonts w:eastAsia="Times New Roman" w:cstheme="minorHAnsi"/>
          <w:i/>
          <w:sz w:val="20"/>
          <w:szCs w:val="20"/>
          <w:lang w:val="es-ES"/>
        </w:rPr>
        <w:t>8</w:t>
      </w:r>
      <w:r w:rsidR="00B8121B">
        <w:rPr>
          <w:rFonts w:eastAsia="Times New Roman" w:cstheme="minorHAnsi"/>
          <w:i/>
          <w:sz w:val="20"/>
          <w:szCs w:val="20"/>
          <w:lang w:val="es-ES"/>
        </w:rPr>
        <w:t>5</w:t>
      </w:r>
      <w:r w:rsidR="00D56E9E" w:rsidRPr="007C39AF">
        <w:rPr>
          <w:rFonts w:eastAsia="Times New Roman" w:cstheme="minorHAnsi"/>
          <w:i/>
          <w:sz w:val="20"/>
          <w:szCs w:val="20"/>
          <w:lang w:val="es-ES"/>
        </w:rPr>
        <w:t>.</w:t>
      </w:r>
      <w:r w:rsidR="00B8121B">
        <w:rPr>
          <w:rFonts w:eastAsia="Times New Roman" w:cstheme="minorHAnsi"/>
          <w:i/>
          <w:sz w:val="20"/>
          <w:szCs w:val="20"/>
          <w:lang w:val="es-ES"/>
        </w:rPr>
        <w:t>210</w:t>
      </w:r>
      <w:r w:rsidR="00D56E9E" w:rsidRPr="007C39AF">
        <w:rPr>
          <w:rFonts w:eastAsia="Times New Roman" w:cstheme="minorHAnsi"/>
          <w:i/>
          <w:sz w:val="20"/>
          <w:szCs w:val="20"/>
          <w:lang w:val="es-ES"/>
        </w:rPr>
        <w:t>,</w:t>
      </w:r>
      <w:r w:rsidR="00B8121B">
        <w:rPr>
          <w:rFonts w:eastAsia="Times New Roman" w:cstheme="minorHAnsi"/>
          <w:i/>
          <w:sz w:val="20"/>
          <w:szCs w:val="20"/>
          <w:lang w:val="es-ES"/>
        </w:rPr>
        <w:t>98</w:t>
      </w:r>
      <w:r w:rsidR="008A2371" w:rsidRPr="007C39AF">
        <w:rPr>
          <w:rFonts w:eastAsia="Times New Roman" w:cstheme="minorHAnsi"/>
          <w:i/>
          <w:sz w:val="20"/>
          <w:szCs w:val="20"/>
          <w:lang w:val="es-ES"/>
        </w:rPr>
        <w:t xml:space="preserve"> € </w:t>
      </w:r>
      <w:r w:rsidRPr="007C39AF">
        <w:rPr>
          <w:rFonts w:eastAsia="Times New Roman" w:cstheme="minorHAnsi"/>
          <w:i/>
          <w:sz w:val="20"/>
          <w:szCs w:val="20"/>
          <w:lang w:val="es-ES"/>
        </w:rPr>
        <w:t>con recursos del Fondo Europeo de Desarrollo Regional (FEDER)</w:t>
      </w:r>
      <w:r w:rsidR="008A2371" w:rsidRPr="007C39AF">
        <w:rPr>
          <w:rFonts w:eastAsia="Times New Roman" w:cstheme="minorHAnsi"/>
          <w:i/>
          <w:sz w:val="20"/>
          <w:szCs w:val="20"/>
          <w:lang w:val="es-ES"/>
        </w:rPr>
        <w:t xml:space="preserve">, </w:t>
      </w:r>
      <w:r w:rsidR="00E509EA" w:rsidRPr="007C39AF">
        <w:rPr>
          <w:rFonts w:ascii="Calibri" w:hAnsi="Calibri" w:cs="Calibri"/>
          <w:i/>
          <w:iCs/>
          <w:sz w:val="20"/>
          <w:szCs w:val="20"/>
          <w:lang w:val="es-ES"/>
        </w:rPr>
        <w:t>asignados al Instituto de Fomento de la Región de Murcia con arreglo a la Subvención Global mediante la Decisión C(2015)3408, de la Comisión, por la que se aprueba el Programa Operativo de intervención comunitaria FEDER 2014‐2020 en el marco del objetivo de inversión en crecimiento y empleo, en la Comunidad Autónoma de Murcia, como Región calificada en transición.</w:t>
      </w:r>
    </w:p>
    <w:p w14:paraId="670D84E0" w14:textId="77777777" w:rsidR="00E509EA" w:rsidRPr="008B120D" w:rsidRDefault="00E509EA" w:rsidP="00E509EA">
      <w:pPr>
        <w:autoSpaceDE w:val="0"/>
        <w:autoSpaceDN w:val="0"/>
        <w:adjustRightInd w:val="0"/>
        <w:spacing w:after="0" w:line="276" w:lineRule="auto"/>
        <w:jc w:val="both"/>
        <w:rPr>
          <w:rFonts w:ascii="Calibri" w:hAnsi="Calibri" w:cs="Calibri"/>
          <w:i/>
          <w:iCs/>
          <w:sz w:val="20"/>
          <w:szCs w:val="20"/>
          <w:lang w:val="es-ES"/>
        </w:rPr>
      </w:pPr>
    </w:p>
    <w:p w14:paraId="0CAF6AAE" w14:textId="77777777" w:rsidR="00E509EA" w:rsidRPr="00D03FE6" w:rsidRDefault="00E509EA" w:rsidP="00E509EA">
      <w:pPr>
        <w:autoSpaceDE w:val="0"/>
        <w:autoSpaceDN w:val="0"/>
        <w:adjustRightInd w:val="0"/>
        <w:spacing w:after="0" w:line="276" w:lineRule="auto"/>
        <w:rPr>
          <w:rFonts w:cstheme="minorHAnsi"/>
          <w:sz w:val="20"/>
          <w:szCs w:val="20"/>
          <w:lang w:val="es-ES"/>
        </w:rPr>
      </w:pPr>
      <w:r w:rsidRPr="00602471">
        <w:rPr>
          <w:rFonts w:ascii="Calibri" w:hAnsi="Calibri" w:cs="Calibri"/>
          <w:sz w:val="20"/>
          <w:szCs w:val="20"/>
          <w:lang w:val="es-ES"/>
        </w:rPr>
        <w:t xml:space="preserve">Para cualquier información adicional </w:t>
      </w:r>
      <w:r w:rsidRPr="00D03FE6">
        <w:rPr>
          <w:rFonts w:cstheme="minorHAnsi"/>
          <w:sz w:val="20"/>
          <w:szCs w:val="20"/>
          <w:lang w:val="es-ES"/>
        </w:rPr>
        <w:t>relativa a este Proyecto puede dirigirse a:</w:t>
      </w:r>
    </w:p>
    <w:p w14:paraId="105D6AAD" w14:textId="77777777" w:rsidR="001572BC" w:rsidRDefault="001572BC" w:rsidP="00E509EA">
      <w:pPr>
        <w:autoSpaceDE w:val="0"/>
        <w:autoSpaceDN w:val="0"/>
        <w:adjustRightInd w:val="0"/>
        <w:spacing w:after="0" w:line="276" w:lineRule="auto"/>
        <w:jc w:val="center"/>
        <w:rPr>
          <w:rFonts w:cstheme="minorHAnsi"/>
          <w:sz w:val="20"/>
          <w:szCs w:val="20"/>
          <w:lang w:val="es-ES"/>
        </w:rPr>
      </w:pPr>
    </w:p>
    <w:p w14:paraId="409C5EDE" w14:textId="09E77AC4" w:rsidR="00E509EA" w:rsidRPr="00D03FE6" w:rsidRDefault="00E509EA" w:rsidP="00E509EA">
      <w:pPr>
        <w:autoSpaceDE w:val="0"/>
        <w:autoSpaceDN w:val="0"/>
        <w:adjustRightInd w:val="0"/>
        <w:spacing w:after="0" w:line="276" w:lineRule="auto"/>
        <w:jc w:val="center"/>
        <w:rPr>
          <w:rFonts w:cstheme="minorHAnsi"/>
          <w:sz w:val="20"/>
          <w:szCs w:val="20"/>
          <w:lang w:val="es-ES"/>
        </w:rPr>
      </w:pPr>
      <w:r w:rsidRPr="00D03FE6">
        <w:rPr>
          <w:rFonts w:cstheme="minorHAnsi"/>
          <w:sz w:val="20"/>
          <w:szCs w:val="20"/>
          <w:lang w:val="es-ES"/>
        </w:rPr>
        <w:t>Asociación Empresarial de Investigación Centro Tecnológico Nacional de la Conserva</w:t>
      </w:r>
    </w:p>
    <w:p w14:paraId="49F03354" w14:textId="77777777" w:rsidR="00E509EA" w:rsidRPr="00D03FE6" w:rsidRDefault="00E509EA" w:rsidP="00E509EA">
      <w:pPr>
        <w:autoSpaceDE w:val="0"/>
        <w:autoSpaceDN w:val="0"/>
        <w:adjustRightInd w:val="0"/>
        <w:spacing w:after="0" w:line="276" w:lineRule="auto"/>
        <w:jc w:val="center"/>
        <w:rPr>
          <w:rFonts w:cstheme="minorHAnsi"/>
          <w:sz w:val="20"/>
          <w:szCs w:val="20"/>
          <w:lang w:val="es-ES"/>
        </w:rPr>
      </w:pPr>
      <w:r w:rsidRPr="00D03FE6">
        <w:rPr>
          <w:rFonts w:cstheme="minorHAnsi"/>
          <w:sz w:val="20"/>
          <w:szCs w:val="20"/>
          <w:lang w:val="es-ES"/>
        </w:rPr>
        <w:t>Calle Concordia s/n</w:t>
      </w:r>
    </w:p>
    <w:p w14:paraId="1EEDFEB3" w14:textId="77777777" w:rsidR="00E509EA" w:rsidRPr="00D03FE6" w:rsidRDefault="00E509EA" w:rsidP="00E509EA">
      <w:pPr>
        <w:autoSpaceDE w:val="0"/>
        <w:autoSpaceDN w:val="0"/>
        <w:adjustRightInd w:val="0"/>
        <w:spacing w:after="0" w:line="276" w:lineRule="auto"/>
        <w:jc w:val="center"/>
        <w:rPr>
          <w:rFonts w:cstheme="minorHAnsi"/>
          <w:sz w:val="20"/>
          <w:szCs w:val="20"/>
          <w:lang w:val="es-ES"/>
        </w:rPr>
      </w:pPr>
      <w:r w:rsidRPr="00D03FE6">
        <w:rPr>
          <w:rFonts w:cstheme="minorHAnsi"/>
          <w:sz w:val="20"/>
          <w:szCs w:val="20"/>
          <w:lang w:val="es-ES"/>
        </w:rPr>
        <w:t>30500 Molina de Segura (Murcia)</w:t>
      </w:r>
    </w:p>
    <w:p w14:paraId="2B50E30F" w14:textId="77777777" w:rsidR="00E509EA" w:rsidRPr="00D03FE6" w:rsidRDefault="00E509EA" w:rsidP="00E509EA">
      <w:pPr>
        <w:autoSpaceDE w:val="0"/>
        <w:autoSpaceDN w:val="0"/>
        <w:adjustRightInd w:val="0"/>
        <w:spacing w:after="0" w:line="276" w:lineRule="auto"/>
        <w:jc w:val="center"/>
        <w:rPr>
          <w:rFonts w:cstheme="minorHAnsi"/>
          <w:sz w:val="20"/>
          <w:szCs w:val="20"/>
          <w:lang w:val="es-ES"/>
        </w:rPr>
      </w:pPr>
      <w:r w:rsidRPr="00D03FE6">
        <w:rPr>
          <w:rFonts w:cstheme="minorHAnsi"/>
          <w:sz w:val="20"/>
          <w:szCs w:val="20"/>
          <w:lang w:val="es-ES"/>
        </w:rPr>
        <w:t>Tel: 968389011</w:t>
      </w:r>
    </w:p>
    <w:p w14:paraId="069810D9" w14:textId="77777777" w:rsidR="00A22DB5" w:rsidRDefault="00D03FE6" w:rsidP="00E509EA">
      <w:pPr>
        <w:spacing w:line="276" w:lineRule="auto"/>
        <w:jc w:val="center"/>
        <w:rPr>
          <w:rFonts w:cstheme="minorHAnsi"/>
          <w:sz w:val="20"/>
          <w:szCs w:val="20"/>
          <w:lang w:val="es-ES"/>
        </w:rPr>
      </w:pPr>
      <w:r>
        <w:rPr>
          <w:rFonts w:cstheme="minorHAnsi"/>
          <w:sz w:val="20"/>
          <w:szCs w:val="20"/>
          <w:lang w:val="es-ES"/>
        </w:rPr>
        <w:t xml:space="preserve">Departamento de </w:t>
      </w:r>
      <w:r w:rsidR="001572BC">
        <w:rPr>
          <w:rFonts w:cstheme="minorHAnsi"/>
          <w:sz w:val="20"/>
          <w:szCs w:val="20"/>
          <w:lang w:val="es-ES"/>
        </w:rPr>
        <w:t>Microbiología y Seguridad A</w:t>
      </w:r>
      <w:r w:rsidR="00BA20F2" w:rsidRPr="00D03FE6">
        <w:rPr>
          <w:rFonts w:cstheme="minorHAnsi"/>
          <w:sz w:val="20"/>
          <w:szCs w:val="20"/>
          <w:lang w:val="es-ES"/>
        </w:rPr>
        <w:t>limentaria</w:t>
      </w:r>
      <w:r>
        <w:rPr>
          <w:rFonts w:cstheme="minorHAnsi"/>
          <w:sz w:val="20"/>
          <w:szCs w:val="20"/>
          <w:lang w:val="es-ES"/>
        </w:rPr>
        <w:t xml:space="preserve"> </w:t>
      </w:r>
      <w:r w:rsidR="00E509EA" w:rsidRPr="00D03FE6">
        <w:rPr>
          <w:rFonts w:cstheme="minorHAnsi"/>
          <w:sz w:val="20"/>
          <w:szCs w:val="20"/>
          <w:lang w:val="es-ES"/>
        </w:rPr>
        <w:t xml:space="preserve"> </w:t>
      </w:r>
    </w:p>
    <w:p w14:paraId="59237B9B" w14:textId="484E802D" w:rsidR="00E509EA" w:rsidRPr="00D03FE6" w:rsidRDefault="00BA20F2" w:rsidP="00E509EA">
      <w:pPr>
        <w:spacing w:line="276" w:lineRule="auto"/>
        <w:jc w:val="center"/>
        <w:rPr>
          <w:rFonts w:cstheme="minorHAnsi"/>
          <w:sz w:val="20"/>
          <w:szCs w:val="20"/>
          <w:lang w:val="es-ES"/>
        </w:rPr>
      </w:pPr>
      <w:bookmarkStart w:id="0" w:name="_GoBack"/>
      <w:r w:rsidRPr="00D03FE6">
        <w:rPr>
          <w:rFonts w:cstheme="minorHAnsi"/>
          <w:sz w:val="20"/>
          <w:szCs w:val="20"/>
          <w:shd w:val="clear" w:color="auto" w:fill="FFFFFF"/>
        </w:rPr>
        <w:t>microbiologia@ctnc.es</w:t>
      </w:r>
      <w:bookmarkEnd w:id="0"/>
    </w:p>
    <w:sectPr w:rsidR="00E509EA" w:rsidRPr="00D03FE6" w:rsidSect="005627AA">
      <w:headerReference w:type="default" r:id="rId8"/>
      <w:footerReference w:type="default" r:id="rId9"/>
      <w:pgSz w:w="12240" w:h="15840"/>
      <w:pgMar w:top="1701" w:right="1440" w:bottom="1440" w:left="1134" w:header="51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2937" w14:textId="77777777" w:rsidR="00253655" w:rsidRDefault="00253655" w:rsidP="00A62BF3">
      <w:pPr>
        <w:spacing w:after="0" w:line="240" w:lineRule="auto"/>
      </w:pPr>
      <w:r>
        <w:separator/>
      </w:r>
    </w:p>
  </w:endnote>
  <w:endnote w:type="continuationSeparator" w:id="0">
    <w:p w14:paraId="7BA48E58" w14:textId="77777777" w:rsidR="00253655" w:rsidRDefault="00253655" w:rsidP="00A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Light">
    <w:altName w:val="Arial"/>
    <w:panose1 w:val="00000000000000000000"/>
    <w:charset w:val="00"/>
    <w:family w:val="modern"/>
    <w:notTrueType/>
    <w:pitch w:val="variable"/>
    <w:sig w:usb0="A00000FF" w:usb1="4000004A" w:usb2="00000000" w:usb3="00000000" w:csb0="0000000B"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5630" w14:textId="7C85271B" w:rsidR="00A34839" w:rsidRDefault="00A34839" w:rsidP="005627AA">
    <w:pPr>
      <w:pStyle w:val="Piedepgina"/>
      <w:pBdr>
        <w:bottom w:val="single" w:sz="12" w:space="1" w:color="auto"/>
      </w:pBdr>
      <w:tabs>
        <w:tab w:val="clear" w:pos="4680"/>
        <w:tab w:val="clear" w:pos="9360"/>
        <w:tab w:val="left" w:pos="1869"/>
        <w:tab w:val="left" w:pos="6189"/>
      </w:tabs>
      <w:jc w:val="center"/>
      <w:rPr>
        <w:color w:val="2F5496" w:themeColor="accent1" w:themeShade="BF"/>
        <w:lang w:val="es-ES"/>
      </w:rPr>
    </w:pPr>
  </w:p>
  <w:p w14:paraId="1E8C8538" w14:textId="6D4E40F6" w:rsidR="005627AA" w:rsidRPr="00A34839" w:rsidRDefault="00A34839" w:rsidP="005627AA">
    <w:pPr>
      <w:pStyle w:val="Piedepgina"/>
      <w:tabs>
        <w:tab w:val="clear" w:pos="4680"/>
        <w:tab w:val="clear" w:pos="9360"/>
        <w:tab w:val="left" w:pos="1869"/>
        <w:tab w:val="left" w:pos="6189"/>
      </w:tabs>
      <w:jc w:val="center"/>
      <w:rPr>
        <w:lang w:val="es-ES"/>
      </w:rPr>
    </w:pPr>
    <w:r w:rsidRPr="00A34839">
      <w:rPr>
        <w:rFonts w:ascii="Gotham Light" w:hAnsi="Gotham Light" w:cs="Calibri,Bold"/>
        <w:b/>
        <w:bCs/>
        <w:sz w:val="16"/>
        <w:szCs w:val="16"/>
        <w:lang w:val="es-E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76F7" w14:textId="77777777" w:rsidR="00253655" w:rsidRDefault="00253655" w:rsidP="00A62BF3">
      <w:pPr>
        <w:spacing w:after="0" w:line="240" w:lineRule="auto"/>
      </w:pPr>
      <w:r>
        <w:separator/>
      </w:r>
    </w:p>
  </w:footnote>
  <w:footnote w:type="continuationSeparator" w:id="0">
    <w:p w14:paraId="0721D257" w14:textId="77777777" w:rsidR="00253655" w:rsidRDefault="00253655" w:rsidP="00A6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7D4A" w14:textId="77777777" w:rsidR="00263CD6" w:rsidRDefault="00263CD6" w:rsidP="00263CD6">
    <w:pPr>
      <w:pStyle w:val="Piedepgina"/>
      <w:tabs>
        <w:tab w:val="clear" w:pos="4680"/>
        <w:tab w:val="clear" w:pos="9360"/>
        <w:tab w:val="left" w:pos="1869"/>
        <w:tab w:val="left" w:pos="6189"/>
      </w:tabs>
      <w:jc w:val="center"/>
      <w:rPr>
        <w:i/>
        <w:sz w:val="18"/>
        <w:szCs w:val="18"/>
        <w:lang w:val="es-ES"/>
      </w:rPr>
    </w:pPr>
    <w:r>
      <w:rPr>
        <w:noProof/>
        <w:lang w:val="es-ES" w:eastAsia="es-ES"/>
      </w:rPr>
      <w:drawing>
        <wp:anchor distT="0" distB="0" distL="114300" distR="114300" simplePos="0" relativeHeight="251661312" behindDoc="0" locked="0" layoutInCell="1" allowOverlap="1" wp14:anchorId="048DB754" wp14:editId="39181ECF">
          <wp:simplePos x="0" y="0"/>
          <wp:positionH relativeFrom="column">
            <wp:posOffset>4518660</wp:posOffset>
          </wp:positionH>
          <wp:positionV relativeFrom="paragraph">
            <wp:posOffset>104775</wp:posOffset>
          </wp:positionV>
          <wp:extent cx="1752600" cy="3816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52600" cy="381635"/>
                  </a:xfrm>
                  <a:prstGeom prst="rect">
                    <a:avLst/>
                  </a:prstGeom>
                </pic:spPr>
              </pic:pic>
            </a:graphicData>
          </a:graphic>
        </wp:anchor>
      </w:drawing>
    </w:r>
    <w:r>
      <w:rPr>
        <w:noProof/>
        <w:lang w:val="es-ES" w:eastAsia="es-ES"/>
      </w:rPr>
      <w:drawing>
        <wp:anchor distT="0" distB="0" distL="114300" distR="114300" simplePos="0" relativeHeight="251662336" behindDoc="0" locked="0" layoutInCell="1" allowOverlap="1" wp14:anchorId="310F08D3" wp14:editId="656A20B9">
          <wp:simplePos x="0" y="0"/>
          <wp:positionH relativeFrom="column">
            <wp:posOffset>3223260</wp:posOffset>
          </wp:positionH>
          <wp:positionV relativeFrom="paragraph">
            <wp:posOffset>91440</wp:posOffset>
          </wp:positionV>
          <wp:extent cx="896620" cy="4127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412750"/>
                  </a:xfrm>
                  <a:prstGeom prst="rect">
                    <a:avLst/>
                  </a:prstGeom>
                  <a:noFill/>
                </pic:spPr>
              </pic:pic>
            </a:graphicData>
          </a:graphic>
        </wp:anchor>
      </w:drawing>
    </w:r>
    <w:r w:rsidRPr="00F862B9">
      <w:rPr>
        <w:noProof/>
        <w:lang w:val="es-ES" w:eastAsia="es-ES"/>
      </w:rPr>
      <w:drawing>
        <wp:anchor distT="0" distB="0" distL="114300" distR="114300" simplePos="0" relativeHeight="251663360" behindDoc="0" locked="0" layoutInCell="1" allowOverlap="1" wp14:anchorId="26377073" wp14:editId="4967724D">
          <wp:simplePos x="0" y="0"/>
          <wp:positionH relativeFrom="column">
            <wp:posOffset>2194560</wp:posOffset>
          </wp:positionH>
          <wp:positionV relativeFrom="paragraph">
            <wp:posOffset>66675</wp:posOffset>
          </wp:positionV>
          <wp:extent cx="762000" cy="437515"/>
          <wp:effectExtent l="0" t="0" r="0" b="635"/>
          <wp:wrapTopAndBottom/>
          <wp:docPr id="16" name="Imagen 5" descr="U:\Plantillas\LOGOS INFO\Nuevo Logo INFO.png"/>
          <wp:cNvGraphicFramePr/>
          <a:graphic xmlns:a="http://schemas.openxmlformats.org/drawingml/2006/main">
            <a:graphicData uri="http://schemas.openxmlformats.org/drawingml/2006/picture">
              <pic:pic xmlns:pic="http://schemas.openxmlformats.org/drawingml/2006/picture">
                <pic:nvPicPr>
                  <pic:cNvPr id="2085" name="Picture 38" descr="U:\Plantillas\LOGOS INFO\Nuevo Logo INF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437515"/>
                  </a:xfrm>
                  <a:prstGeom prst="rect">
                    <a:avLst/>
                  </a:prstGeom>
                  <a:noFill/>
                  <a:ln w="9525">
                    <a:noFill/>
                    <a:miter lim="800000"/>
                    <a:headEnd/>
                    <a:tailEnd/>
                  </a:ln>
                </pic:spPr>
              </pic:pic>
            </a:graphicData>
          </a:graphic>
        </wp:anchor>
      </w:drawing>
    </w:r>
    <w:r w:rsidRPr="00F862B9">
      <w:rPr>
        <w:noProof/>
        <w:lang w:val="es-ES" w:eastAsia="es-ES"/>
      </w:rPr>
      <w:drawing>
        <wp:anchor distT="0" distB="0" distL="114300" distR="114300" simplePos="0" relativeHeight="251664384" behindDoc="0" locked="0" layoutInCell="1" allowOverlap="1" wp14:anchorId="6E3065BB" wp14:editId="53911AE4">
          <wp:simplePos x="0" y="0"/>
          <wp:positionH relativeFrom="column">
            <wp:posOffset>975360</wp:posOffset>
          </wp:positionH>
          <wp:positionV relativeFrom="paragraph">
            <wp:posOffset>28575</wp:posOffset>
          </wp:positionV>
          <wp:extent cx="838200" cy="485775"/>
          <wp:effectExtent l="0" t="0" r="0" b="9525"/>
          <wp:wrapTopAndBottom/>
          <wp:docPr id="14" name="Imagen 3" descr="CARM- logonuevo"/>
          <wp:cNvGraphicFramePr/>
          <a:graphic xmlns:a="http://schemas.openxmlformats.org/drawingml/2006/main">
            <a:graphicData uri="http://schemas.openxmlformats.org/drawingml/2006/picture">
              <pic:pic xmlns:pic="http://schemas.openxmlformats.org/drawingml/2006/picture">
                <pic:nvPicPr>
                  <pic:cNvPr id="30" name="Picture 36" descr="CARM- logonuev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w="9525">
                    <a:noFill/>
                    <a:miter lim="800000"/>
                    <a:headEnd/>
                    <a:tailEnd/>
                  </a:ln>
                </pic:spPr>
              </pic:pic>
            </a:graphicData>
          </a:graphic>
        </wp:anchor>
      </w:drawing>
    </w:r>
    <w:r w:rsidR="005016CC">
      <w:rPr>
        <w:noProof/>
        <w:lang w:val="es-ES" w:eastAsia="es-ES"/>
      </w:rPr>
      <w:drawing>
        <wp:anchor distT="0" distB="0" distL="114300" distR="114300" simplePos="0" relativeHeight="251660288" behindDoc="0" locked="0" layoutInCell="1" allowOverlap="1" wp14:anchorId="09D21A36" wp14:editId="7818935B">
          <wp:simplePos x="0" y="0"/>
          <wp:positionH relativeFrom="column">
            <wp:posOffset>44450</wp:posOffset>
          </wp:positionH>
          <wp:positionV relativeFrom="page">
            <wp:posOffset>334010</wp:posOffset>
          </wp:positionV>
          <wp:extent cx="697865" cy="587375"/>
          <wp:effectExtent l="0" t="0" r="6985"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865" cy="587375"/>
                  </a:xfrm>
                  <a:prstGeom prst="rect">
                    <a:avLst/>
                  </a:prstGeom>
                  <a:noFill/>
                </pic:spPr>
              </pic:pic>
            </a:graphicData>
          </a:graphic>
          <wp14:sizeRelH relativeFrom="margin">
            <wp14:pctWidth>0</wp14:pctWidth>
          </wp14:sizeRelH>
          <wp14:sizeRelV relativeFrom="margin">
            <wp14:pctHeight>0</wp14:pctHeight>
          </wp14:sizeRelV>
        </wp:anchor>
      </w:drawing>
    </w:r>
    <w:sdt>
      <w:sdtPr>
        <w:rPr>
          <w:noProof/>
        </w:rPr>
        <w:id w:val="-776863408"/>
        <w:docPartObj>
          <w:docPartGallery w:val="Page Numbers (Margins)"/>
          <w:docPartUnique/>
        </w:docPartObj>
      </w:sdtPr>
      <w:sdtEndPr/>
      <w:sdtContent>
        <w:r w:rsidR="00E04EB5">
          <w:rPr>
            <w:noProof/>
            <w:lang w:val="es-ES" w:eastAsia="es-ES"/>
          </w:rPr>
          <mc:AlternateContent>
            <mc:Choice Requires="wps">
              <w:drawing>
                <wp:anchor distT="0" distB="0" distL="114300" distR="114300" simplePos="0" relativeHeight="251659264" behindDoc="0" locked="0" layoutInCell="0" allowOverlap="1" wp14:anchorId="3EBAEC7B" wp14:editId="240EFDEE">
                  <wp:simplePos x="0" y="0"/>
                  <wp:positionH relativeFrom="rightMargin">
                    <wp:align>center</wp:align>
                  </wp:positionH>
                  <wp:positionV relativeFrom="margin">
                    <wp:align>bottom</wp:align>
                  </wp:positionV>
                  <wp:extent cx="532765" cy="21831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8531" w14:textId="4D83E9ED"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A22DB5" w:rsidRPr="00A22DB5">
                                <w:rPr>
                                  <w:rFonts w:asciiTheme="majorHAnsi" w:eastAsiaTheme="majorEastAsia" w:hAnsiTheme="majorHAnsi" w:cstheme="majorBidi"/>
                                  <w:noProof/>
                                  <w:sz w:val="44"/>
                                  <w:szCs w:val="44"/>
                                </w:rPr>
                                <w:t>2</w:t>
                              </w:r>
                              <w:r w:rsidR="005F2BCA">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BAEC7B" id="Rectangle 1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CWtgIAALc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" o:allowincell="f" filled="f" stroked="f">
                  <v:textbox style="layout-flow:vertical;mso-layout-flow-alt:bottom-to-top;mso-fit-shape-to-text:t">
                    <w:txbxContent>
                      <w:p w14:paraId="2C388531" w14:textId="4D83E9ED"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A22DB5" w:rsidRPr="00A22DB5">
                          <w:rPr>
                            <w:rFonts w:asciiTheme="majorHAnsi" w:eastAsiaTheme="majorEastAsia" w:hAnsiTheme="majorHAnsi" w:cstheme="majorBidi"/>
                            <w:noProof/>
                            <w:sz w:val="44"/>
                            <w:szCs w:val="44"/>
                          </w:rPr>
                          <w:t>2</w:t>
                        </w:r>
                        <w:r w:rsidR="005F2BCA">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016CC">
      <w:rPr>
        <w:noProof/>
        <w:lang w:val="es-ES" w:eastAsia="es-ES"/>
      </w:rPr>
      <w:t xml:space="preserve">                      </w:t>
    </w:r>
    <w:r w:rsidR="00BF6DA2">
      <w:rPr>
        <w:noProof/>
        <w:lang w:val="es-ES" w:eastAsia="es-ES"/>
      </w:rPr>
      <w:t xml:space="preserve">       </w:t>
    </w:r>
    <w:r w:rsidR="005016CC">
      <w:rPr>
        <w:i/>
        <w:sz w:val="18"/>
        <w:szCs w:val="18"/>
        <w:lang w:val="es-ES"/>
      </w:rPr>
      <w:t xml:space="preserve">                            </w:t>
    </w:r>
  </w:p>
  <w:p w14:paraId="127986F5" w14:textId="0E2AE36B" w:rsidR="005016CC" w:rsidRDefault="005016CC" w:rsidP="00263CD6">
    <w:pPr>
      <w:pStyle w:val="Piedepgina"/>
      <w:tabs>
        <w:tab w:val="clear" w:pos="4680"/>
        <w:tab w:val="clear" w:pos="9360"/>
        <w:tab w:val="left" w:pos="1869"/>
        <w:tab w:val="left" w:pos="6189"/>
      </w:tabs>
      <w:jc w:val="center"/>
      <w:rPr>
        <w:i/>
        <w:sz w:val="18"/>
        <w:szCs w:val="18"/>
        <w:lang w:val="es-ES"/>
      </w:rPr>
    </w:pPr>
    <w:r>
      <w:rPr>
        <w:i/>
        <w:sz w:val="18"/>
        <w:szCs w:val="18"/>
        <w:lang w:val="es-ES"/>
      </w:rPr>
      <w:t xml:space="preserve">  </w:t>
    </w:r>
    <w:r w:rsidR="00263CD6" w:rsidRPr="00A34839">
      <w:rPr>
        <w:rFonts w:ascii="Gotham Light" w:hAnsi="Gotham Light" w:cs="Calibri,Bold"/>
        <w:b/>
        <w:bCs/>
        <w:sz w:val="16"/>
        <w:szCs w:val="16"/>
        <w:lang w:val="es-ES"/>
      </w:rPr>
      <w:t>“Una manera de hacer Europa</w:t>
    </w:r>
    <w:r w:rsidR="00263CD6">
      <w:rPr>
        <w:rFonts w:ascii="Gotham Light" w:hAnsi="Gotham Light" w:cs="Calibri,Bold"/>
        <w:b/>
        <w:bCs/>
        <w:sz w:val="16"/>
        <w:szCs w:val="16"/>
        <w:lang w:val="es-ES"/>
      </w:rPr>
      <w:t xml:space="preserve">” </w:t>
    </w:r>
    <w:r w:rsidR="00263CD6" w:rsidRPr="00A34839">
      <w:rPr>
        <w:rFonts w:ascii="Gotham Light" w:hAnsi="Gotham Light" w:cs="Calibri,Bold"/>
        <w:b/>
        <w:bCs/>
        <w:sz w:val="16"/>
        <w:szCs w:val="16"/>
        <w:lang w:val="es-ES"/>
      </w:rPr>
      <w:t>FONDO EUROPEO DE DESARROLLO REGIONAL</w:t>
    </w:r>
  </w:p>
  <w:p w14:paraId="5B3B28D0" w14:textId="192EE75B" w:rsidR="005016CC" w:rsidRPr="005627AA" w:rsidRDefault="005016CC" w:rsidP="005016CC">
    <w:pPr>
      <w:pStyle w:val="Encabezado"/>
      <w:jc w:val="both"/>
      <w:rPr>
        <w:i/>
        <w:color w:val="2F5496" w:themeColor="accent1" w:themeShade="BF"/>
        <w:sz w:val="18"/>
        <w:szCs w:val="18"/>
        <w:lang w:val="es-ES"/>
      </w:rPr>
    </w:pPr>
    <w:r w:rsidRPr="005627AA">
      <w:rPr>
        <w:i/>
        <w:color w:val="2F5496" w:themeColor="accent1" w:themeShade="BF"/>
        <w:sz w:val="18"/>
        <w:szCs w:val="18"/>
        <w:lang w:val="es-E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A78"/>
    <w:multiLevelType w:val="hybridMultilevel"/>
    <w:tmpl w:val="C342433E"/>
    <w:lvl w:ilvl="0" w:tplc="FEB4D7F8">
      <w:start w:val="1"/>
      <w:numFmt w:val="lowerLetter"/>
      <w:lvlText w:val="%1."/>
      <w:lvlJc w:val="left"/>
      <w:pPr>
        <w:ind w:left="495" w:hanging="360"/>
      </w:pPr>
      <w:rPr>
        <w:rFonts w:eastAsiaTheme="minorHAnsi" w:hint="default"/>
        <w:color w:val="222222"/>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 w15:restartNumberingAfterBreak="0">
    <w:nsid w:val="13403A16"/>
    <w:multiLevelType w:val="hybridMultilevel"/>
    <w:tmpl w:val="2348F8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5A1DDA"/>
    <w:multiLevelType w:val="hybridMultilevel"/>
    <w:tmpl w:val="CD5C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9429D"/>
    <w:multiLevelType w:val="hybridMultilevel"/>
    <w:tmpl w:val="739CB8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CA45BD"/>
    <w:multiLevelType w:val="hybridMultilevel"/>
    <w:tmpl w:val="59BA8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B13EE0"/>
    <w:multiLevelType w:val="hybridMultilevel"/>
    <w:tmpl w:val="D5F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E3B4A"/>
    <w:multiLevelType w:val="hybridMultilevel"/>
    <w:tmpl w:val="A37A0DF0"/>
    <w:lvl w:ilvl="0" w:tplc="0409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1655A9"/>
    <w:multiLevelType w:val="hybridMultilevel"/>
    <w:tmpl w:val="B11291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EE51A3"/>
    <w:multiLevelType w:val="hybridMultilevel"/>
    <w:tmpl w:val="EE420AB4"/>
    <w:lvl w:ilvl="0" w:tplc="6074C7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316A9"/>
    <w:multiLevelType w:val="hybridMultilevel"/>
    <w:tmpl w:val="E3E4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651E0"/>
    <w:multiLevelType w:val="hybridMultilevel"/>
    <w:tmpl w:val="A44ED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C2B61"/>
    <w:multiLevelType w:val="hybridMultilevel"/>
    <w:tmpl w:val="58E6CB4E"/>
    <w:lvl w:ilvl="0" w:tplc="6562C1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E626753"/>
    <w:multiLevelType w:val="hybridMultilevel"/>
    <w:tmpl w:val="3154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A35D4"/>
    <w:multiLevelType w:val="hybridMultilevel"/>
    <w:tmpl w:val="75526DE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0"/>
  </w:num>
  <w:num w:numId="2">
    <w:abstractNumId w:val="12"/>
  </w:num>
  <w:num w:numId="3">
    <w:abstractNumId w:val="13"/>
  </w:num>
  <w:num w:numId="4">
    <w:abstractNumId w:val="11"/>
  </w:num>
  <w:num w:numId="5">
    <w:abstractNumId w:val="8"/>
  </w:num>
  <w:num w:numId="6">
    <w:abstractNumId w:val="1"/>
  </w:num>
  <w:num w:numId="7">
    <w:abstractNumId w:val="7"/>
  </w:num>
  <w:num w:numId="8">
    <w:abstractNumId w:val="0"/>
  </w:num>
  <w:num w:numId="9">
    <w:abstractNumId w:val="3"/>
  </w:num>
  <w:num w:numId="10">
    <w:abstractNumId w:val="6"/>
  </w:num>
  <w:num w:numId="11">
    <w:abstractNumId w:val="4"/>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84"/>
    <w:rsid w:val="00016F1A"/>
    <w:rsid w:val="000417DB"/>
    <w:rsid w:val="00064A91"/>
    <w:rsid w:val="00077029"/>
    <w:rsid w:val="000A410C"/>
    <w:rsid w:val="000D50B2"/>
    <w:rsid w:val="00111868"/>
    <w:rsid w:val="00115DE3"/>
    <w:rsid w:val="00121F6D"/>
    <w:rsid w:val="001572BC"/>
    <w:rsid w:val="001729C2"/>
    <w:rsid w:val="00173055"/>
    <w:rsid w:val="00193C86"/>
    <w:rsid w:val="001949AE"/>
    <w:rsid w:val="001B4506"/>
    <w:rsid w:val="001C4D14"/>
    <w:rsid w:val="001F3784"/>
    <w:rsid w:val="0020073E"/>
    <w:rsid w:val="00214B4F"/>
    <w:rsid w:val="00226C5D"/>
    <w:rsid w:val="00253592"/>
    <w:rsid w:val="00253655"/>
    <w:rsid w:val="00253658"/>
    <w:rsid w:val="00263CD6"/>
    <w:rsid w:val="002712E5"/>
    <w:rsid w:val="00271D96"/>
    <w:rsid w:val="00275A73"/>
    <w:rsid w:val="0028624D"/>
    <w:rsid w:val="00286956"/>
    <w:rsid w:val="00287665"/>
    <w:rsid w:val="00296F7F"/>
    <w:rsid w:val="002B6FC4"/>
    <w:rsid w:val="002C2E9B"/>
    <w:rsid w:val="00302429"/>
    <w:rsid w:val="003163D3"/>
    <w:rsid w:val="00320E45"/>
    <w:rsid w:val="0033480A"/>
    <w:rsid w:val="00363692"/>
    <w:rsid w:val="00370A71"/>
    <w:rsid w:val="00375FE7"/>
    <w:rsid w:val="00376C8A"/>
    <w:rsid w:val="00376FBD"/>
    <w:rsid w:val="00385717"/>
    <w:rsid w:val="003B6FBB"/>
    <w:rsid w:val="003D06E2"/>
    <w:rsid w:val="003E1009"/>
    <w:rsid w:val="003E463B"/>
    <w:rsid w:val="003E498B"/>
    <w:rsid w:val="003F40A4"/>
    <w:rsid w:val="00407F34"/>
    <w:rsid w:val="00434537"/>
    <w:rsid w:val="00457D3F"/>
    <w:rsid w:val="0046484F"/>
    <w:rsid w:val="004718B7"/>
    <w:rsid w:val="00480AE0"/>
    <w:rsid w:val="00486E6E"/>
    <w:rsid w:val="00494F05"/>
    <w:rsid w:val="004957E5"/>
    <w:rsid w:val="004B111B"/>
    <w:rsid w:val="004B66CD"/>
    <w:rsid w:val="004C557F"/>
    <w:rsid w:val="004D36A8"/>
    <w:rsid w:val="004D3B7D"/>
    <w:rsid w:val="004D4F5C"/>
    <w:rsid w:val="004F2B1C"/>
    <w:rsid w:val="005016CC"/>
    <w:rsid w:val="005105B2"/>
    <w:rsid w:val="005165AA"/>
    <w:rsid w:val="0052277A"/>
    <w:rsid w:val="00562477"/>
    <w:rsid w:val="005627AA"/>
    <w:rsid w:val="00565ABE"/>
    <w:rsid w:val="00572A15"/>
    <w:rsid w:val="005A6CD0"/>
    <w:rsid w:val="005D118E"/>
    <w:rsid w:val="005F172C"/>
    <w:rsid w:val="005F2BCA"/>
    <w:rsid w:val="00602471"/>
    <w:rsid w:val="00612340"/>
    <w:rsid w:val="006411A0"/>
    <w:rsid w:val="00644268"/>
    <w:rsid w:val="00660412"/>
    <w:rsid w:val="006B200C"/>
    <w:rsid w:val="006D567B"/>
    <w:rsid w:val="006D6D17"/>
    <w:rsid w:val="006E1681"/>
    <w:rsid w:val="006E68F1"/>
    <w:rsid w:val="006F7DF0"/>
    <w:rsid w:val="0074226B"/>
    <w:rsid w:val="00766FE7"/>
    <w:rsid w:val="007860AA"/>
    <w:rsid w:val="007A325A"/>
    <w:rsid w:val="007A3F79"/>
    <w:rsid w:val="007A6362"/>
    <w:rsid w:val="007C39AF"/>
    <w:rsid w:val="007C4384"/>
    <w:rsid w:val="007C6153"/>
    <w:rsid w:val="007D0FD9"/>
    <w:rsid w:val="007D2953"/>
    <w:rsid w:val="007F4801"/>
    <w:rsid w:val="00856B1F"/>
    <w:rsid w:val="00873080"/>
    <w:rsid w:val="00891A42"/>
    <w:rsid w:val="008A2074"/>
    <w:rsid w:val="008A2371"/>
    <w:rsid w:val="008A351C"/>
    <w:rsid w:val="008B120D"/>
    <w:rsid w:val="008C5978"/>
    <w:rsid w:val="008D24BE"/>
    <w:rsid w:val="008D7381"/>
    <w:rsid w:val="008E6C65"/>
    <w:rsid w:val="009055AE"/>
    <w:rsid w:val="00914BCA"/>
    <w:rsid w:val="00962654"/>
    <w:rsid w:val="00984B6B"/>
    <w:rsid w:val="00993CF6"/>
    <w:rsid w:val="009A1FAF"/>
    <w:rsid w:val="009A2C9A"/>
    <w:rsid w:val="009C1621"/>
    <w:rsid w:val="009C516F"/>
    <w:rsid w:val="009E6F5A"/>
    <w:rsid w:val="009F15D0"/>
    <w:rsid w:val="009F7789"/>
    <w:rsid w:val="00A0672E"/>
    <w:rsid w:val="00A22DB5"/>
    <w:rsid w:val="00A32EEE"/>
    <w:rsid w:val="00A34839"/>
    <w:rsid w:val="00A55B35"/>
    <w:rsid w:val="00A62BF3"/>
    <w:rsid w:val="00A67EFB"/>
    <w:rsid w:val="00AE213D"/>
    <w:rsid w:val="00B0047F"/>
    <w:rsid w:val="00B03867"/>
    <w:rsid w:val="00B251A8"/>
    <w:rsid w:val="00B5750A"/>
    <w:rsid w:val="00B63E5B"/>
    <w:rsid w:val="00B8121B"/>
    <w:rsid w:val="00B95C64"/>
    <w:rsid w:val="00BA20F2"/>
    <w:rsid w:val="00BC1245"/>
    <w:rsid w:val="00BF6DA2"/>
    <w:rsid w:val="00C311C2"/>
    <w:rsid w:val="00C40AE0"/>
    <w:rsid w:val="00C4516F"/>
    <w:rsid w:val="00C63229"/>
    <w:rsid w:val="00C87187"/>
    <w:rsid w:val="00CB0738"/>
    <w:rsid w:val="00CC3FB3"/>
    <w:rsid w:val="00CF37AB"/>
    <w:rsid w:val="00D03FE6"/>
    <w:rsid w:val="00D26015"/>
    <w:rsid w:val="00D30711"/>
    <w:rsid w:val="00D36E89"/>
    <w:rsid w:val="00D56E9E"/>
    <w:rsid w:val="00D664C5"/>
    <w:rsid w:val="00D6751C"/>
    <w:rsid w:val="00D76852"/>
    <w:rsid w:val="00D87576"/>
    <w:rsid w:val="00D92CFE"/>
    <w:rsid w:val="00D931E7"/>
    <w:rsid w:val="00DB01D7"/>
    <w:rsid w:val="00DC4A42"/>
    <w:rsid w:val="00DD0A85"/>
    <w:rsid w:val="00E00B18"/>
    <w:rsid w:val="00E04EB5"/>
    <w:rsid w:val="00E06605"/>
    <w:rsid w:val="00E1182B"/>
    <w:rsid w:val="00E22AD0"/>
    <w:rsid w:val="00E32C7F"/>
    <w:rsid w:val="00E4096A"/>
    <w:rsid w:val="00E50871"/>
    <w:rsid w:val="00E509EA"/>
    <w:rsid w:val="00E70613"/>
    <w:rsid w:val="00E72BCB"/>
    <w:rsid w:val="00E7355D"/>
    <w:rsid w:val="00E7525E"/>
    <w:rsid w:val="00E875DD"/>
    <w:rsid w:val="00EB7320"/>
    <w:rsid w:val="00F160E7"/>
    <w:rsid w:val="00F24263"/>
    <w:rsid w:val="00F630D3"/>
    <w:rsid w:val="00F63C20"/>
    <w:rsid w:val="00F862B9"/>
    <w:rsid w:val="00F90331"/>
    <w:rsid w:val="00F9485C"/>
    <w:rsid w:val="00F95F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7F74B"/>
  <w15:docId w15:val="{BB1DCCAD-E489-49BC-BD07-0DD76D69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B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62BF3"/>
  </w:style>
  <w:style w:type="paragraph" w:styleId="Piedepgina">
    <w:name w:val="footer"/>
    <w:basedOn w:val="Normal"/>
    <w:link w:val="PiedepginaCar"/>
    <w:uiPriority w:val="99"/>
    <w:unhideWhenUsed/>
    <w:rsid w:val="00A62B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62BF3"/>
  </w:style>
  <w:style w:type="paragraph" w:styleId="Prrafodelista">
    <w:name w:val="List Paragraph"/>
    <w:basedOn w:val="Normal"/>
    <w:uiPriority w:val="34"/>
    <w:qFormat/>
    <w:rsid w:val="00A62BF3"/>
    <w:pPr>
      <w:ind w:left="720"/>
      <w:contextualSpacing/>
    </w:pPr>
  </w:style>
  <w:style w:type="paragraph" w:styleId="Textodeglobo">
    <w:name w:val="Balloon Text"/>
    <w:basedOn w:val="Normal"/>
    <w:link w:val="TextodegloboCar"/>
    <w:uiPriority w:val="99"/>
    <w:semiHidden/>
    <w:unhideWhenUsed/>
    <w:rsid w:val="00370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A71"/>
    <w:rPr>
      <w:rFonts w:ascii="Tahoma" w:hAnsi="Tahoma" w:cs="Tahoma"/>
      <w:sz w:val="16"/>
      <w:szCs w:val="16"/>
    </w:rPr>
  </w:style>
  <w:style w:type="character" w:styleId="Hipervnculo">
    <w:name w:val="Hyperlink"/>
    <w:basedOn w:val="Fuentedeprrafopredeter"/>
    <w:uiPriority w:val="99"/>
    <w:unhideWhenUsed/>
    <w:rsid w:val="0074226B"/>
    <w:rPr>
      <w:color w:val="0563C1" w:themeColor="hyperlink"/>
      <w:u w:val="single"/>
    </w:rPr>
  </w:style>
  <w:style w:type="character" w:customStyle="1" w:styleId="UnresolvedMention">
    <w:name w:val="Unresolved Mention"/>
    <w:basedOn w:val="Fuentedeprrafopredeter"/>
    <w:uiPriority w:val="99"/>
    <w:semiHidden/>
    <w:unhideWhenUsed/>
    <w:rsid w:val="0074226B"/>
    <w:rPr>
      <w:color w:val="605E5C"/>
      <w:shd w:val="clear" w:color="auto" w:fill="E1DFDD"/>
    </w:rPr>
  </w:style>
  <w:style w:type="paragraph" w:customStyle="1" w:styleId="Default">
    <w:name w:val="Default"/>
    <w:rsid w:val="009F15D0"/>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980">
      <w:bodyDiv w:val="1"/>
      <w:marLeft w:val="0"/>
      <w:marRight w:val="0"/>
      <w:marTop w:val="0"/>
      <w:marBottom w:val="0"/>
      <w:divBdr>
        <w:top w:val="none" w:sz="0" w:space="0" w:color="auto"/>
        <w:left w:val="none" w:sz="0" w:space="0" w:color="auto"/>
        <w:bottom w:val="none" w:sz="0" w:space="0" w:color="auto"/>
        <w:right w:val="none" w:sz="0" w:space="0" w:color="auto"/>
      </w:divBdr>
    </w:div>
    <w:div w:id="328484204">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81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675</Words>
  <Characters>3713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Demos Global Group SL</dc:creator>
  <cp:lastModifiedBy>usuario</cp:lastModifiedBy>
  <cp:revision>8</cp:revision>
  <cp:lastPrinted>2019-01-22T09:21:00Z</cp:lastPrinted>
  <dcterms:created xsi:type="dcterms:W3CDTF">2022-08-30T07:32:00Z</dcterms:created>
  <dcterms:modified xsi:type="dcterms:W3CDTF">2022-08-31T12:22:00Z</dcterms:modified>
</cp:coreProperties>
</file>